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0" w:type="dxa"/>
        <w:tblCellMar>
          <w:left w:w="0" w:type="dxa"/>
          <w:right w:w="0" w:type="dxa"/>
        </w:tblCellMar>
        <w:tblLook w:val="04A0"/>
      </w:tblPr>
      <w:tblGrid>
        <w:gridCol w:w="9355"/>
      </w:tblGrid>
      <w:tr w:rsidR="00776F68" w:rsidRPr="00776F68" w:rsidTr="00776F68">
        <w:trPr>
          <w:trHeight w:val="570"/>
          <w:tblCellSpacing w:w="0" w:type="dxa"/>
        </w:trPr>
        <w:tc>
          <w:tcPr>
            <w:tcW w:w="0" w:type="auto"/>
            <w:vAlign w:val="center"/>
            <w:hideMark/>
          </w:tcPr>
          <w:p w:rsidR="00776F68" w:rsidRPr="00776F68" w:rsidRDefault="00776F68" w:rsidP="00776F68">
            <w:pPr>
              <w:spacing w:after="0" w:line="240" w:lineRule="auto"/>
              <w:rPr>
                <w:rFonts w:ascii="Times New Roman" w:eastAsia="Times New Roman" w:hAnsi="Times New Roman" w:cs="Times New Roman"/>
                <w:color w:val="626262"/>
                <w:sz w:val="27"/>
                <w:szCs w:val="27"/>
              </w:rPr>
            </w:pPr>
            <w:r w:rsidRPr="00776F68">
              <w:rPr>
                <w:rFonts w:ascii="Times New Roman" w:eastAsia="Times New Roman" w:hAnsi="Times New Roman" w:cs="Times New Roman"/>
                <w:color w:val="626262"/>
                <w:sz w:val="27"/>
                <w:szCs w:val="27"/>
              </w:rPr>
              <w:t>Международный стандарт финансовой отчетности (IAS) 8 «Учетная политика, изменения в бухгалтерских оценках и ошибки»</w:t>
            </w:r>
          </w:p>
        </w:tc>
      </w:tr>
      <w:tr w:rsidR="00776F68" w:rsidRPr="00776F68" w:rsidTr="00776F68">
        <w:trPr>
          <w:tblCellSpacing w:w="0" w:type="dxa"/>
        </w:trPr>
        <w:tc>
          <w:tcPr>
            <w:tcW w:w="0" w:type="auto"/>
            <w:vAlign w:val="center"/>
            <w:hideMark/>
          </w:tcPr>
          <w:p w:rsidR="00776F68" w:rsidRPr="00776F68" w:rsidRDefault="00776F68" w:rsidP="00776F68">
            <w:pPr>
              <w:spacing w:after="0" w:line="240" w:lineRule="auto"/>
              <w:jc w:val="both"/>
              <w:rPr>
                <w:rFonts w:ascii="Times New Roman" w:eastAsia="Times New Roman" w:hAnsi="Times New Roman" w:cs="Times New Roman"/>
                <w:color w:val="626262"/>
                <w:sz w:val="20"/>
                <w:szCs w:val="20"/>
              </w:rPr>
            </w:pPr>
            <w:r w:rsidRPr="00776F68">
              <w:rPr>
                <w:rFonts w:ascii="Times New Roman" w:eastAsia="Times New Roman" w:hAnsi="Times New Roman" w:cs="Times New Roman"/>
                <w:b/>
                <w:bCs/>
                <w:color w:val="626262"/>
                <w:sz w:val="20"/>
              </w:rPr>
              <w:t>Международный стандарт финансовой отчетности (IAS) 8 «Учетная политика, изменения в бухгалтерских оценках и ошибки»</w:t>
            </w:r>
          </w:p>
          <w:p w:rsidR="00776F68" w:rsidRPr="00776F68" w:rsidRDefault="00776F68" w:rsidP="00776F68">
            <w:pPr>
              <w:spacing w:before="100" w:beforeAutospacing="1" w:after="100" w:afterAutospacing="1" w:line="240" w:lineRule="auto"/>
              <w:jc w:val="both"/>
              <w:rPr>
                <w:rFonts w:ascii="Times New Roman" w:eastAsia="Times New Roman" w:hAnsi="Times New Roman" w:cs="Times New Roman"/>
                <w:color w:val="626262"/>
                <w:sz w:val="20"/>
                <w:szCs w:val="20"/>
              </w:rPr>
            </w:pPr>
            <w:r w:rsidRPr="00776F68">
              <w:rPr>
                <w:rFonts w:ascii="Times New Roman" w:eastAsia="Times New Roman" w:hAnsi="Times New Roman" w:cs="Times New Roman"/>
                <w:b/>
                <w:bCs/>
                <w:color w:val="626262"/>
                <w:sz w:val="20"/>
              </w:rPr>
              <w:t>Цель</w:t>
            </w:r>
          </w:p>
          <w:p w:rsidR="00776F68" w:rsidRPr="00776F68" w:rsidRDefault="00776F68" w:rsidP="00776F68">
            <w:pPr>
              <w:spacing w:before="100" w:beforeAutospacing="1" w:after="100" w:afterAutospacing="1" w:line="240" w:lineRule="auto"/>
              <w:jc w:val="both"/>
              <w:rPr>
                <w:rFonts w:ascii="Times New Roman" w:eastAsia="Times New Roman" w:hAnsi="Times New Roman" w:cs="Times New Roman"/>
                <w:color w:val="626262"/>
                <w:sz w:val="20"/>
                <w:szCs w:val="20"/>
              </w:rPr>
            </w:pPr>
            <w:r w:rsidRPr="00776F68">
              <w:rPr>
                <w:rFonts w:ascii="Times New Roman" w:eastAsia="Times New Roman" w:hAnsi="Times New Roman" w:cs="Times New Roman"/>
                <w:color w:val="626262"/>
                <w:sz w:val="20"/>
                <w:szCs w:val="20"/>
              </w:rPr>
              <w:t>1              Цель настоящего стандарта состоит в установлении критериев выбора и изменения учетной политики, вместе с порядком учета и раскрытия информации об изменениях в учетной политике, изменениях в бухгалтерских оценках и корректировках ошибок. Настоящим стандартом планируется улучшить качество финансовой отчетности предприятия в отношении уместности, надежности и сопоставимости этой финансовой отчетности во времени и с финансовой отчетностью других предприятий.</w:t>
            </w:r>
          </w:p>
          <w:p w:rsidR="00776F68" w:rsidRPr="00776F68" w:rsidRDefault="00776F68" w:rsidP="00776F68">
            <w:pPr>
              <w:spacing w:before="100" w:beforeAutospacing="1" w:after="100" w:afterAutospacing="1" w:line="240" w:lineRule="auto"/>
              <w:jc w:val="both"/>
              <w:rPr>
                <w:rFonts w:ascii="Times New Roman" w:eastAsia="Times New Roman" w:hAnsi="Times New Roman" w:cs="Times New Roman"/>
                <w:color w:val="626262"/>
                <w:sz w:val="20"/>
                <w:szCs w:val="20"/>
              </w:rPr>
            </w:pPr>
            <w:r w:rsidRPr="00776F68">
              <w:rPr>
                <w:rFonts w:ascii="Times New Roman" w:eastAsia="Times New Roman" w:hAnsi="Times New Roman" w:cs="Times New Roman"/>
                <w:color w:val="626262"/>
                <w:sz w:val="20"/>
                <w:szCs w:val="20"/>
              </w:rPr>
              <w:t>2              Требования к раскрытию учетной политики за исключением относящихся к изменениям в учетной политике изложены в МСФО (IАS) 1</w:t>
            </w:r>
            <w:r w:rsidRPr="00776F68">
              <w:rPr>
                <w:rFonts w:ascii="Times New Roman" w:eastAsia="Times New Roman" w:hAnsi="Times New Roman" w:cs="Times New Roman"/>
                <w:color w:val="626262"/>
                <w:sz w:val="20"/>
              </w:rPr>
              <w:t> </w:t>
            </w:r>
            <w:r w:rsidRPr="00776F68">
              <w:rPr>
                <w:rFonts w:ascii="Times New Roman" w:eastAsia="Times New Roman" w:hAnsi="Times New Roman" w:cs="Times New Roman"/>
                <w:i/>
                <w:iCs/>
                <w:color w:val="626262"/>
                <w:sz w:val="20"/>
              </w:rPr>
              <w:t>«Представление финансовой отчетности»</w:t>
            </w:r>
            <w:r w:rsidRPr="00776F68">
              <w:rPr>
                <w:rFonts w:ascii="Times New Roman" w:eastAsia="Times New Roman" w:hAnsi="Times New Roman" w:cs="Times New Roman"/>
                <w:color w:val="626262"/>
                <w:sz w:val="20"/>
                <w:szCs w:val="20"/>
              </w:rPr>
              <w:t>.</w:t>
            </w:r>
          </w:p>
          <w:p w:rsidR="00776F68" w:rsidRPr="00776F68" w:rsidRDefault="00776F68" w:rsidP="00776F68">
            <w:pPr>
              <w:spacing w:before="100" w:beforeAutospacing="1" w:after="100" w:afterAutospacing="1" w:line="240" w:lineRule="auto"/>
              <w:jc w:val="both"/>
              <w:rPr>
                <w:rFonts w:ascii="Times New Roman" w:eastAsia="Times New Roman" w:hAnsi="Times New Roman" w:cs="Times New Roman"/>
                <w:color w:val="626262"/>
                <w:sz w:val="20"/>
                <w:szCs w:val="20"/>
              </w:rPr>
            </w:pPr>
            <w:r w:rsidRPr="00776F68">
              <w:rPr>
                <w:rFonts w:ascii="Times New Roman" w:eastAsia="Times New Roman" w:hAnsi="Times New Roman" w:cs="Times New Roman"/>
                <w:color w:val="626262"/>
                <w:sz w:val="20"/>
                <w:szCs w:val="20"/>
              </w:rPr>
              <w:t> </w:t>
            </w:r>
          </w:p>
          <w:p w:rsidR="00776F68" w:rsidRPr="00776F68" w:rsidRDefault="00776F68" w:rsidP="00776F68">
            <w:pPr>
              <w:spacing w:before="100" w:beforeAutospacing="1" w:after="100" w:afterAutospacing="1" w:line="240" w:lineRule="auto"/>
              <w:jc w:val="both"/>
              <w:rPr>
                <w:rFonts w:ascii="Times New Roman" w:eastAsia="Times New Roman" w:hAnsi="Times New Roman" w:cs="Times New Roman"/>
                <w:color w:val="626262"/>
                <w:sz w:val="20"/>
                <w:szCs w:val="20"/>
              </w:rPr>
            </w:pPr>
            <w:r w:rsidRPr="00776F68">
              <w:rPr>
                <w:rFonts w:ascii="Times New Roman" w:eastAsia="Times New Roman" w:hAnsi="Times New Roman" w:cs="Times New Roman"/>
                <w:b/>
                <w:bCs/>
                <w:color w:val="626262"/>
                <w:sz w:val="20"/>
              </w:rPr>
              <w:t>Сфера применения</w:t>
            </w:r>
          </w:p>
          <w:p w:rsidR="00776F68" w:rsidRPr="00776F68" w:rsidRDefault="00776F68" w:rsidP="00776F68">
            <w:pPr>
              <w:spacing w:before="100" w:beforeAutospacing="1" w:after="100" w:afterAutospacing="1" w:line="240" w:lineRule="auto"/>
              <w:jc w:val="both"/>
              <w:rPr>
                <w:rFonts w:ascii="Times New Roman" w:eastAsia="Times New Roman" w:hAnsi="Times New Roman" w:cs="Times New Roman"/>
                <w:color w:val="626262"/>
                <w:sz w:val="20"/>
                <w:szCs w:val="20"/>
              </w:rPr>
            </w:pPr>
            <w:r w:rsidRPr="00776F68">
              <w:rPr>
                <w:rFonts w:ascii="Times New Roman" w:eastAsia="Times New Roman" w:hAnsi="Times New Roman" w:cs="Times New Roman"/>
                <w:color w:val="626262"/>
                <w:sz w:val="20"/>
                <w:szCs w:val="20"/>
              </w:rPr>
              <w:t>3              Настоящий стандарт должен применяться при выборе и применении учетной политики и учете изменений в учетной политике, изменений в бухгалтерских оценках и корректировок ошибок предыдущих периодов.</w:t>
            </w:r>
          </w:p>
          <w:p w:rsidR="00776F68" w:rsidRPr="00776F68" w:rsidRDefault="00776F68" w:rsidP="00776F68">
            <w:pPr>
              <w:spacing w:before="100" w:beforeAutospacing="1" w:after="100" w:afterAutospacing="1" w:line="240" w:lineRule="auto"/>
              <w:jc w:val="both"/>
              <w:rPr>
                <w:rFonts w:ascii="Times New Roman" w:eastAsia="Times New Roman" w:hAnsi="Times New Roman" w:cs="Times New Roman"/>
                <w:color w:val="626262"/>
                <w:sz w:val="20"/>
                <w:szCs w:val="20"/>
              </w:rPr>
            </w:pPr>
            <w:r w:rsidRPr="00776F68">
              <w:rPr>
                <w:rFonts w:ascii="Times New Roman" w:eastAsia="Times New Roman" w:hAnsi="Times New Roman" w:cs="Times New Roman"/>
                <w:color w:val="626262"/>
                <w:sz w:val="20"/>
                <w:szCs w:val="20"/>
              </w:rPr>
              <w:t>4              Налоговые последствия корректировок ошибок предыдущих периодов и ретроспективных корректировок, внесенных для применения изменений в учетной политике, учитываются и раскрываются в соответствии с МСФО (IАS) 12</w:t>
            </w:r>
            <w:r w:rsidRPr="00776F68">
              <w:rPr>
                <w:rFonts w:ascii="Times New Roman" w:eastAsia="Times New Roman" w:hAnsi="Times New Roman" w:cs="Times New Roman"/>
                <w:color w:val="626262"/>
                <w:sz w:val="20"/>
              </w:rPr>
              <w:t> </w:t>
            </w:r>
            <w:r w:rsidRPr="00776F68">
              <w:rPr>
                <w:rFonts w:ascii="Times New Roman" w:eastAsia="Times New Roman" w:hAnsi="Times New Roman" w:cs="Times New Roman"/>
                <w:i/>
                <w:iCs/>
                <w:color w:val="626262"/>
                <w:sz w:val="20"/>
              </w:rPr>
              <w:t>«Налоги на прибыль».</w:t>
            </w:r>
          </w:p>
          <w:p w:rsidR="00776F68" w:rsidRPr="00776F68" w:rsidRDefault="00776F68" w:rsidP="00776F68">
            <w:pPr>
              <w:spacing w:before="100" w:beforeAutospacing="1" w:after="100" w:afterAutospacing="1" w:line="240" w:lineRule="auto"/>
              <w:jc w:val="both"/>
              <w:rPr>
                <w:rFonts w:ascii="Times New Roman" w:eastAsia="Times New Roman" w:hAnsi="Times New Roman" w:cs="Times New Roman"/>
                <w:color w:val="626262"/>
                <w:sz w:val="20"/>
                <w:szCs w:val="20"/>
              </w:rPr>
            </w:pPr>
            <w:r w:rsidRPr="00776F68">
              <w:rPr>
                <w:rFonts w:ascii="Times New Roman" w:eastAsia="Times New Roman" w:hAnsi="Times New Roman" w:cs="Times New Roman"/>
                <w:color w:val="626262"/>
                <w:sz w:val="20"/>
                <w:szCs w:val="20"/>
              </w:rPr>
              <w:t> </w:t>
            </w:r>
          </w:p>
          <w:p w:rsidR="00776F68" w:rsidRPr="00776F68" w:rsidRDefault="00776F68" w:rsidP="00776F68">
            <w:pPr>
              <w:spacing w:before="100" w:beforeAutospacing="1" w:after="100" w:afterAutospacing="1" w:line="240" w:lineRule="auto"/>
              <w:jc w:val="both"/>
              <w:rPr>
                <w:rFonts w:ascii="Times New Roman" w:eastAsia="Times New Roman" w:hAnsi="Times New Roman" w:cs="Times New Roman"/>
                <w:color w:val="626262"/>
                <w:sz w:val="20"/>
                <w:szCs w:val="20"/>
              </w:rPr>
            </w:pPr>
            <w:r w:rsidRPr="00776F68">
              <w:rPr>
                <w:rFonts w:ascii="Times New Roman" w:eastAsia="Times New Roman" w:hAnsi="Times New Roman" w:cs="Times New Roman"/>
                <w:b/>
                <w:bCs/>
                <w:color w:val="626262"/>
                <w:sz w:val="20"/>
              </w:rPr>
              <w:t>Определения</w:t>
            </w:r>
          </w:p>
          <w:p w:rsidR="00776F68" w:rsidRPr="00776F68" w:rsidRDefault="00776F68" w:rsidP="00776F68">
            <w:pPr>
              <w:spacing w:before="100" w:beforeAutospacing="1" w:after="100" w:afterAutospacing="1" w:line="240" w:lineRule="auto"/>
              <w:jc w:val="both"/>
              <w:rPr>
                <w:rFonts w:ascii="Times New Roman" w:eastAsia="Times New Roman" w:hAnsi="Times New Roman" w:cs="Times New Roman"/>
                <w:color w:val="626262"/>
                <w:sz w:val="20"/>
                <w:szCs w:val="20"/>
              </w:rPr>
            </w:pPr>
            <w:r w:rsidRPr="00776F68">
              <w:rPr>
                <w:rFonts w:ascii="Times New Roman" w:eastAsia="Times New Roman" w:hAnsi="Times New Roman" w:cs="Times New Roman"/>
                <w:color w:val="626262"/>
                <w:sz w:val="20"/>
                <w:szCs w:val="20"/>
              </w:rPr>
              <w:t>5              В настоящем стандарте используются следующие термины в указанных значениях:</w:t>
            </w:r>
          </w:p>
          <w:p w:rsidR="00776F68" w:rsidRPr="00776F68" w:rsidRDefault="00776F68" w:rsidP="00776F68">
            <w:pPr>
              <w:spacing w:before="100" w:beforeAutospacing="1" w:after="100" w:afterAutospacing="1" w:line="240" w:lineRule="auto"/>
              <w:jc w:val="both"/>
              <w:rPr>
                <w:rFonts w:ascii="Times New Roman" w:eastAsia="Times New Roman" w:hAnsi="Times New Roman" w:cs="Times New Roman"/>
                <w:color w:val="626262"/>
                <w:sz w:val="20"/>
                <w:szCs w:val="20"/>
              </w:rPr>
            </w:pPr>
            <w:r w:rsidRPr="00776F68">
              <w:rPr>
                <w:rFonts w:ascii="Times New Roman" w:eastAsia="Times New Roman" w:hAnsi="Times New Roman" w:cs="Times New Roman"/>
                <w:color w:val="626262"/>
                <w:sz w:val="20"/>
                <w:szCs w:val="20"/>
                <w:u w:val="single"/>
              </w:rPr>
              <w:t>Учетная политика</w:t>
            </w:r>
            <w:r w:rsidRPr="00776F68">
              <w:rPr>
                <w:rFonts w:ascii="Times New Roman" w:eastAsia="Times New Roman" w:hAnsi="Times New Roman" w:cs="Times New Roman"/>
                <w:color w:val="626262"/>
                <w:sz w:val="20"/>
              </w:rPr>
              <w:t> </w:t>
            </w:r>
            <w:r w:rsidRPr="00776F68">
              <w:rPr>
                <w:rFonts w:ascii="Times New Roman" w:eastAsia="Times New Roman" w:hAnsi="Times New Roman" w:cs="Times New Roman"/>
                <w:color w:val="626262"/>
                <w:sz w:val="20"/>
                <w:szCs w:val="20"/>
              </w:rPr>
              <w:t>- это конкретные принципы, основы, соглашения, правила и практика, принятые предприятием для подготовки и представления финансовой отчетности.</w:t>
            </w:r>
          </w:p>
          <w:p w:rsidR="00776F68" w:rsidRPr="00776F68" w:rsidRDefault="00776F68" w:rsidP="00776F68">
            <w:pPr>
              <w:spacing w:before="100" w:beforeAutospacing="1" w:after="100" w:afterAutospacing="1" w:line="240" w:lineRule="auto"/>
              <w:jc w:val="both"/>
              <w:rPr>
                <w:rFonts w:ascii="Times New Roman" w:eastAsia="Times New Roman" w:hAnsi="Times New Roman" w:cs="Times New Roman"/>
                <w:color w:val="626262"/>
                <w:sz w:val="20"/>
                <w:szCs w:val="20"/>
              </w:rPr>
            </w:pPr>
            <w:r w:rsidRPr="00776F68">
              <w:rPr>
                <w:rFonts w:ascii="Times New Roman" w:eastAsia="Times New Roman" w:hAnsi="Times New Roman" w:cs="Times New Roman"/>
                <w:color w:val="626262"/>
                <w:sz w:val="20"/>
                <w:szCs w:val="20"/>
                <w:u w:val="single"/>
              </w:rPr>
              <w:t>Изменение в бухгалтерской оценке</w:t>
            </w:r>
            <w:r w:rsidRPr="00776F68">
              <w:rPr>
                <w:rFonts w:ascii="Times New Roman" w:eastAsia="Times New Roman" w:hAnsi="Times New Roman" w:cs="Times New Roman"/>
                <w:color w:val="626262"/>
                <w:sz w:val="20"/>
              </w:rPr>
              <w:t> </w:t>
            </w:r>
            <w:r w:rsidRPr="00776F68">
              <w:rPr>
                <w:rFonts w:ascii="Times New Roman" w:eastAsia="Times New Roman" w:hAnsi="Times New Roman" w:cs="Times New Roman"/>
                <w:color w:val="626262"/>
                <w:sz w:val="20"/>
                <w:szCs w:val="20"/>
              </w:rPr>
              <w:t>- это корректировка балансовой стоимости актива или обязательства, или суммы периодического потребления актива, которая возникает в результате оценки текущего состояния активов и обязательств и ожидаемых будущих выгод и обязанностей, связанных с активами и обязательствами. Изменения в бухгалтерских оценках возникают в результате появления новой информации или развития событий и, соответственно, не являются корректировками ошибок.</w:t>
            </w:r>
          </w:p>
          <w:p w:rsidR="00776F68" w:rsidRPr="00776F68" w:rsidRDefault="00776F68" w:rsidP="00776F68">
            <w:pPr>
              <w:spacing w:before="100" w:beforeAutospacing="1" w:after="100" w:afterAutospacing="1" w:line="240" w:lineRule="auto"/>
              <w:jc w:val="both"/>
              <w:rPr>
                <w:rFonts w:ascii="Times New Roman" w:eastAsia="Times New Roman" w:hAnsi="Times New Roman" w:cs="Times New Roman"/>
                <w:color w:val="626262"/>
                <w:sz w:val="20"/>
                <w:szCs w:val="20"/>
              </w:rPr>
            </w:pPr>
            <w:r w:rsidRPr="00776F68">
              <w:rPr>
                <w:rFonts w:ascii="Times New Roman" w:eastAsia="Times New Roman" w:hAnsi="Times New Roman" w:cs="Times New Roman"/>
                <w:color w:val="626262"/>
                <w:sz w:val="20"/>
                <w:szCs w:val="20"/>
                <w:u w:val="single"/>
              </w:rPr>
              <w:t>Международные стандарты финансовой отчетности (МСФО</w:t>
            </w:r>
            <w:r w:rsidRPr="00776F68">
              <w:rPr>
                <w:rFonts w:ascii="Times New Roman" w:eastAsia="Times New Roman" w:hAnsi="Times New Roman" w:cs="Times New Roman"/>
                <w:color w:val="626262"/>
                <w:sz w:val="20"/>
                <w:u w:val="single"/>
              </w:rPr>
              <w:t> </w:t>
            </w:r>
            <w:r w:rsidRPr="00776F68">
              <w:rPr>
                <w:rFonts w:ascii="Times New Roman" w:eastAsia="Times New Roman" w:hAnsi="Times New Roman" w:cs="Times New Roman"/>
                <w:color w:val="626262"/>
                <w:sz w:val="20"/>
                <w:szCs w:val="20"/>
                <w:u w:val="single"/>
              </w:rPr>
              <w:t>(IFRS))</w:t>
            </w:r>
            <w:r w:rsidRPr="00776F68">
              <w:rPr>
                <w:rFonts w:ascii="Times New Roman" w:eastAsia="Times New Roman" w:hAnsi="Times New Roman" w:cs="Times New Roman"/>
                <w:color w:val="626262"/>
                <w:sz w:val="20"/>
              </w:rPr>
              <w:t> </w:t>
            </w:r>
            <w:r w:rsidRPr="00776F68">
              <w:rPr>
                <w:rFonts w:ascii="Times New Roman" w:eastAsia="Times New Roman" w:hAnsi="Times New Roman" w:cs="Times New Roman"/>
                <w:color w:val="626262"/>
                <w:sz w:val="20"/>
                <w:szCs w:val="20"/>
              </w:rPr>
              <w:t>- это стандарты и разъяснения, принятые Правлением Комитета по международным стандартам финансовой отчетности (Правление КМСФО). Они состоят из:</w:t>
            </w:r>
          </w:p>
          <w:p w:rsidR="00776F68" w:rsidRPr="00776F68" w:rsidRDefault="00776F68" w:rsidP="00776F68">
            <w:pPr>
              <w:spacing w:before="100" w:beforeAutospacing="1" w:after="100" w:afterAutospacing="1" w:line="240" w:lineRule="auto"/>
              <w:jc w:val="both"/>
              <w:rPr>
                <w:rFonts w:ascii="Times New Roman" w:eastAsia="Times New Roman" w:hAnsi="Times New Roman" w:cs="Times New Roman"/>
                <w:color w:val="626262"/>
                <w:sz w:val="20"/>
                <w:szCs w:val="20"/>
              </w:rPr>
            </w:pPr>
            <w:r w:rsidRPr="00776F68">
              <w:rPr>
                <w:rFonts w:ascii="Times New Roman" w:eastAsia="Times New Roman" w:hAnsi="Times New Roman" w:cs="Times New Roman"/>
                <w:color w:val="626262"/>
                <w:sz w:val="20"/>
                <w:szCs w:val="20"/>
              </w:rPr>
              <w:t>(a)           Международных стандартов финансовой отчетности (IFRS);</w:t>
            </w:r>
          </w:p>
          <w:p w:rsidR="00776F68" w:rsidRPr="00776F68" w:rsidRDefault="00776F68" w:rsidP="00776F68">
            <w:pPr>
              <w:spacing w:before="100" w:beforeAutospacing="1" w:after="100" w:afterAutospacing="1" w:line="240" w:lineRule="auto"/>
              <w:jc w:val="both"/>
              <w:rPr>
                <w:rFonts w:ascii="Times New Roman" w:eastAsia="Times New Roman" w:hAnsi="Times New Roman" w:cs="Times New Roman"/>
                <w:color w:val="626262"/>
                <w:sz w:val="20"/>
                <w:szCs w:val="20"/>
              </w:rPr>
            </w:pPr>
            <w:r w:rsidRPr="00776F68">
              <w:rPr>
                <w:rFonts w:ascii="Times New Roman" w:eastAsia="Times New Roman" w:hAnsi="Times New Roman" w:cs="Times New Roman"/>
                <w:color w:val="626262"/>
                <w:sz w:val="20"/>
                <w:szCs w:val="20"/>
              </w:rPr>
              <w:t>(b)           Международных стандартов финансовой отчетности (IAS); и</w:t>
            </w:r>
          </w:p>
          <w:p w:rsidR="00776F68" w:rsidRPr="00776F68" w:rsidRDefault="00776F68" w:rsidP="00776F68">
            <w:pPr>
              <w:spacing w:before="100" w:beforeAutospacing="1" w:after="100" w:afterAutospacing="1" w:line="240" w:lineRule="auto"/>
              <w:jc w:val="both"/>
              <w:rPr>
                <w:rFonts w:ascii="Times New Roman" w:eastAsia="Times New Roman" w:hAnsi="Times New Roman" w:cs="Times New Roman"/>
                <w:color w:val="626262"/>
                <w:sz w:val="20"/>
                <w:szCs w:val="20"/>
              </w:rPr>
            </w:pPr>
            <w:r w:rsidRPr="00776F68">
              <w:rPr>
                <w:rFonts w:ascii="Times New Roman" w:eastAsia="Times New Roman" w:hAnsi="Times New Roman" w:cs="Times New Roman"/>
                <w:color w:val="626262"/>
                <w:sz w:val="20"/>
                <w:szCs w:val="20"/>
              </w:rPr>
              <w:t>(c)           разъяснений, подготовленных Комитетом по разъяснениям международной финансовой отчетности (КРМФО) или ранее действовавшим Постоянным комитетом по разъяснениям (ПКР).</w:t>
            </w:r>
          </w:p>
          <w:p w:rsidR="00776F68" w:rsidRPr="00776F68" w:rsidRDefault="00776F68" w:rsidP="00776F68">
            <w:pPr>
              <w:spacing w:before="100" w:beforeAutospacing="1" w:after="100" w:afterAutospacing="1" w:line="240" w:lineRule="auto"/>
              <w:jc w:val="both"/>
              <w:rPr>
                <w:rFonts w:ascii="Times New Roman" w:eastAsia="Times New Roman" w:hAnsi="Times New Roman" w:cs="Times New Roman"/>
                <w:color w:val="626262"/>
                <w:sz w:val="20"/>
                <w:szCs w:val="20"/>
              </w:rPr>
            </w:pPr>
            <w:r w:rsidRPr="00776F68">
              <w:rPr>
                <w:rFonts w:ascii="Times New Roman" w:eastAsia="Times New Roman" w:hAnsi="Times New Roman" w:cs="Times New Roman"/>
                <w:color w:val="626262"/>
                <w:sz w:val="20"/>
                <w:szCs w:val="20"/>
                <w:u w:val="single"/>
              </w:rPr>
              <w:t>Существенный</w:t>
            </w:r>
            <w:r w:rsidRPr="00776F68">
              <w:rPr>
                <w:rFonts w:ascii="Times New Roman" w:eastAsia="Times New Roman" w:hAnsi="Times New Roman" w:cs="Times New Roman"/>
                <w:color w:val="626262"/>
                <w:sz w:val="20"/>
              </w:rPr>
              <w:t> </w:t>
            </w:r>
            <w:r w:rsidRPr="00776F68">
              <w:rPr>
                <w:rFonts w:ascii="Times New Roman" w:eastAsia="Times New Roman" w:hAnsi="Times New Roman" w:cs="Times New Roman"/>
                <w:color w:val="626262"/>
                <w:sz w:val="20"/>
                <w:szCs w:val="20"/>
              </w:rPr>
              <w:t xml:space="preserve">- Пропуски или искажения статей считаются существенными, если они по отдельности или в совокупности могли бы повлиять на экономические решения пользователей, принимаемые на основании финансовой отчетности. Существенность зависит от размера и характера пропущенной информации или искажения, оцениваемых в рамках сопутствующих обстоятельств. Размер или характер статьи, или их </w:t>
            </w:r>
            <w:r w:rsidRPr="00776F68">
              <w:rPr>
                <w:rFonts w:ascii="Times New Roman" w:eastAsia="Times New Roman" w:hAnsi="Times New Roman" w:cs="Times New Roman"/>
                <w:color w:val="626262"/>
                <w:sz w:val="20"/>
                <w:szCs w:val="20"/>
              </w:rPr>
              <w:lastRenderedPageBreak/>
              <w:t>сочетание могут быть определяющим фактором.</w:t>
            </w:r>
          </w:p>
          <w:p w:rsidR="00776F68" w:rsidRPr="00776F68" w:rsidRDefault="00776F68" w:rsidP="00776F68">
            <w:pPr>
              <w:spacing w:before="100" w:beforeAutospacing="1" w:after="100" w:afterAutospacing="1" w:line="240" w:lineRule="auto"/>
              <w:jc w:val="both"/>
              <w:rPr>
                <w:rFonts w:ascii="Times New Roman" w:eastAsia="Times New Roman" w:hAnsi="Times New Roman" w:cs="Times New Roman"/>
                <w:color w:val="626262"/>
                <w:sz w:val="20"/>
                <w:szCs w:val="20"/>
              </w:rPr>
            </w:pPr>
            <w:r w:rsidRPr="00776F68">
              <w:rPr>
                <w:rFonts w:ascii="Times New Roman" w:eastAsia="Times New Roman" w:hAnsi="Times New Roman" w:cs="Times New Roman"/>
                <w:color w:val="626262"/>
                <w:sz w:val="20"/>
                <w:szCs w:val="20"/>
                <w:u w:val="single"/>
              </w:rPr>
              <w:t>Ошибки предыдущих периодов</w:t>
            </w:r>
            <w:r w:rsidRPr="00776F68">
              <w:rPr>
                <w:rFonts w:ascii="Times New Roman" w:eastAsia="Times New Roman" w:hAnsi="Times New Roman" w:cs="Times New Roman"/>
                <w:color w:val="626262"/>
                <w:sz w:val="20"/>
              </w:rPr>
              <w:t> </w:t>
            </w:r>
            <w:r w:rsidRPr="00776F68">
              <w:rPr>
                <w:rFonts w:ascii="Times New Roman" w:eastAsia="Times New Roman" w:hAnsi="Times New Roman" w:cs="Times New Roman"/>
                <w:color w:val="626262"/>
                <w:sz w:val="20"/>
                <w:szCs w:val="20"/>
              </w:rPr>
              <w:t>- это пропуски или искажения в финансовой отчетности предприятия для одного или более периодов, возникающие вследствие неиспользования либо неверного использования надежной информации, которая</w:t>
            </w:r>
          </w:p>
          <w:p w:rsidR="00776F68" w:rsidRPr="00776F68" w:rsidRDefault="00776F68" w:rsidP="00776F68">
            <w:pPr>
              <w:spacing w:before="100" w:beforeAutospacing="1" w:after="100" w:afterAutospacing="1" w:line="240" w:lineRule="auto"/>
              <w:jc w:val="both"/>
              <w:rPr>
                <w:rFonts w:ascii="Times New Roman" w:eastAsia="Times New Roman" w:hAnsi="Times New Roman" w:cs="Times New Roman"/>
                <w:color w:val="626262"/>
                <w:sz w:val="20"/>
                <w:szCs w:val="20"/>
              </w:rPr>
            </w:pPr>
            <w:r w:rsidRPr="00776F68">
              <w:rPr>
                <w:rFonts w:ascii="Times New Roman" w:eastAsia="Times New Roman" w:hAnsi="Times New Roman" w:cs="Times New Roman"/>
                <w:color w:val="626262"/>
                <w:sz w:val="20"/>
                <w:szCs w:val="20"/>
              </w:rPr>
              <w:t>(a)           имелась в наличии, когда финансовая отчетность за те периоды была утверждена к выпуску; и</w:t>
            </w:r>
          </w:p>
          <w:p w:rsidR="00776F68" w:rsidRPr="00776F68" w:rsidRDefault="00776F68" w:rsidP="00776F68">
            <w:pPr>
              <w:spacing w:before="100" w:beforeAutospacing="1" w:after="100" w:afterAutospacing="1" w:line="240" w:lineRule="auto"/>
              <w:jc w:val="both"/>
              <w:rPr>
                <w:rFonts w:ascii="Times New Roman" w:eastAsia="Times New Roman" w:hAnsi="Times New Roman" w:cs="Times New Roman"/>
                <w:color w:val="626262"/>
                <w:sz w:val="20"/>
                <w:szCs w:val="20"/>
              </w:rPr>
            </w:pPr>
            <w:r w:rsidRPr="00776F68">
              <w:rPr>
                <w:rFonts w:ascii="Times New Roman" w:eastAsia="Times New Roman" w:hAnsi="Times New Roman" w:cs="Times New Roman"/>
                <w:color w:val="626262"/>
                <w:sz w:val="20"/>
                <w:szCs w:val="20"/>
              </w:rPr>
              <w:t>(b)           могла обоснованно ожидаться быть полученной и рассмотренной в ходе подготовки и представления этой финансовой отчетности.</w:t>
            </w:r>
          </w:p>
          <w:p w:rsidR="00776F68" w:rsidRPr="00776F68" w:rsidRDefault="00776F68" w:rsidP="00776F68">
            <w:pPr>
              <w:spacing w:before="100" w:beforeAutospacing="1" w:after="100" w:afterAutospacing="1" w:line="240" w:lineRule="auto"/>
              <w:jc w:val="both"/>
              <w:rPr>
                <w:rFonts w:ascii="Times New Roman" w:eastAsia="Times New Roman" w:hAnsi="Times New Roman" w:cs="Times New Roman"/>
                <w:color w:val="626262"/>
                <w:sz w:val="20"/>
                <w:szCs w:val="20"/>
              </w:rPr>
            </w:pPr>
            <w:r w:rsidRPr="00776F68">
              <w:rPr>
                <w:rFonts w:ascii="Times New Roman" w:eastAsia="Times New Roman" w:hAnsi="Times New Roman" w:cs="Times New Roman"/>
                <w:color w:val="626262"/>
                <w:sz w:val="20"/>
                <w:szCs w:val="20"/>
              </w:rPr>
              <w:t>Такие ошибки включают результаты математических просчетов, ошибок при применении учетной политики, невнимательности или неверного толкования фактов, а также мошенничества.</w:t>
            </w:r>
          </w:p>
          <w:p w:rsidR="00776F68" w:rsidRPr="00776F68" w:rsidRDefault="00776F68" w:rsidP="00776F68">
            <w:pPr>
              <w:spacing w:before="100" w:beforeAutospacing="1" w:after="100" w:afterAutospacing="1" w:line="240" w:lineRule="auto"/>
              <w:jc w:val="both"/>
              <w:rPr>
                <w:rFonts w:ascii="Times New Roman" w:eastAsia="Times New Roman" w:hAnsi="Times New Roman" w:cs="Times New Roman"/>
                <w:color w:val="626262"/>
                <w:sz w:val="20"/>
                <w:szCs w:val="20"/>
              </w:rPr>
            </w:pPr>
            <w:r w:rsidRPr="00776F68">
              <w:rPr>
                <w:rFonts w:ascii="Times New Roman" w:eastAsia="Times New Roman" w:hAnsi="Times New Roman" w:cs="Times New Roman"/>
                <w:color w:val="626262"/>
                <w:sz w:val="20"/>
                <w:szCs w:val="20"/>
                <w:u w:val="single"/>
              </w:rPr>
              <w:t>Ретроспективное применение</w:t>
            </w:r>
            <w:r w:rsidRPr="00776F68">
              <w:rPr>
                <w:rFonts w:ascii="Times New Roman" w:eastAsia="Times New Roman" w:hAnsi="Times New Roman" w:cs="Times New Roman"/>
                <w:color w:val="626262"/>
                <w:sz w:val="20"/>
              </w:rPr>
              <w:t> </w:t>
            </w:r>
            <w:r w:rsidRPr="00776F68">
              <w:rPr>
                <w:rFonts w:ascii="Times New Roman" w:eastAsia="Times New Roman" w:hAnsi="Times New Roman" w:cs="Times New Roman"/>
                <w:color w:val="626262"/>
                <w:sz w:val="20"/>
                <w:szCs w:val="20"/>
              </w:rPr>
              <w:t>заключается в применении новой учетной политики к операциям, прочим событиям и условиям таким образом, как если бы эта учетная политика использовалась всегда в прошлом.</w:t>
            </w:r>
          </w:p>
          <w:p w:rsidR="00776F68" w:rsidRPr="00776F68" w:rsidRDefault="00776F68" w:rsidP="00776F68">
            <w:pPr>
              <w:spacing w:before="100" w:beforeAutospacing="1" w:after="100" w:afterAutospacing="1" w:line="240" w:lineRule="auto"/>
              <w:jc w:val="both"/>
              <w:rPr>
                <w:rFonts w:ascii="Times New Roman" w:eastAsia="Times New Roman" w:hAnsi="Times New Roman" w:cs="Times New Roman"/>
                <w:color w:val="626262"/>
                <w:sz w:val="20"/>
                <w:szCs w:val="20"/>
              </w:rPr>
            </w:pPr>
            <w:r w:rsidRPr="00776F68">
              <w:rPr>
                <w:rFonts w:ascii="Times New Roman" w:eastAsia="Times New Roman" w:hAnsi="Times New Roman" w:cs="Times New Roman"/>
                <w:color w:val="626262"/>
                <w:sz w:val="20"/>
                <w:szCs w:val="20"/>
                <w:u w:val="single"/>
              </w:rPr>
              <w:t>Ретроспективный пересчет</w:t>
            </w:r>
            <w:r w:rsidRPr="00776F68">
              <w:rPr>
                <w:rFonts w:ascii="Times New Roman" w:eastAsia="Times New Roman" w:hAnsi="Times New Roman" w:cs="Times New Roman"/>
                <w:color w:val="626262"/>
                <w:sz w:val="20"/>
              </w:rPr>
              <w:t> </w:t>
            </w:r>
            <w:r w:rsidRPr="00776F68">
              <w:rPr>
                <w:rFonts w:ascii="Times New Roman" w:eastAsia="Times New Roman" w:hAnsi="Times New Roman" w:cs="Times New Roman"/>
                <w:color w:val="626262"/>
                <w:sz w:val="20"/>
                <w:szCs w:val="20"/>
              </w:rPr>
              <w:t>- это корректировка признания, измерения и раскрытия сумм элементов финансовой отчетности таким образом, как если бы ошибка предыдущего периода не имела места никогда.</w:t>
            </w:r>
          </w:p>
          <w:p w:rsidR="00776F68" w:rsidRPr="00776F68" w:rsidRDefault="00776F68" w:rsidP="00776F68">
            <w:pPr>
              <w:spacing w:before="100" w:beforeAutospacing="1" w:after="100" w:afterAutospacing="1" w:line="240" w:lineRule="auto"/>
              <w:jc w:val="both"/>
              <w:rPr>
                <w:rFonts w:ascii="Times New Roman" w:eastAsia="Times New Roman" w:hAnsi="Times New Roman" w:cs="Times New Roman"/>
                <w:color w:val="626262"/>
                <w:sz w:val="20"/>
                <w:szCs w:val="20"/>
              </w:rPr>
            </w:pPr>
            <w:r w:rsidRPr="00776F68">
              <w:rPr>
                <w:rFonts w:ascii="Times New Roman" w:eastAsia="Times New Roman" w:hAnsi="Times New Roman" w:cs="Times New Roman"/>
                <w:color w:val="626262"/>
                <w:sz w:val="20"/>
                <w:szCs w:val="20"/>
                <w:u w:val="single"/>
              </w:rPr>
              <w:t>Практически невозможно</w:t>
            </w:r>
            <w:r w:rsidRPr="00776F68">
              <w:rPr>
                <w:rFonts w:ascii="Times New Roman" w:eastAsia="Times New Roman" w:hAnsi="Times New Roman" w:cs="Times New Roman"/>
                <w:color w:val="626262"/>
                <w:sz w:val="20"/>
                <w:szCs w:val="20"/>
              </w:rPr>
              <w:t>. Применение какого-либо требования представляется практически невозможным, когда предприятие не может его применить, несмотря на все реально возможные попытки сделать это. Для определенных предшествующих периодов практически невозможно ретроспективно применить изменение в учетной политике или ретроспективно произвести пересчет для корректировки ошибки, если:</w:t>
            </w:r>
          </w:p>
          <w:p w:rsidR="00776F68" w:rsidRPr="00776F68" w:rsidRDefault="00776F68" w:rsidP="00776F68">
            <w:pPr>
              <w:spacing w:before="100" w:beforeAutospacing="1" w:after="100" w:afterAutospacing="1" w:line="240" w:lineRule="auto"/>
              <w:jc w:val="both"/>
              <w:rPr>
                <w:rFonts w:ascii="Times New Roman" w:eastAsia="Times New Roman" w:hAnsi="Times New Roman" w:cs="Times New Roman"/>
                <w:color w:val="626262"/>
                <w:sz w:val="20"/>
                <w:szCs w:val="20"/>
              </w:rPr>
            </w:pPr>
            <w:r w:rsidRPr="00776F68">
              <w:rPr>
                <w:rFonts w:ascii="Times New Roman" w:eastAsia="Times New Roman" w:hAnsi="Times New Roman" w:cs="Times New Roman"/>
                <w:color w:val="626262"/>
                <w:sz w:val="20"/>
                <w:szCs w:val="20"/>
              </w:rPr>
              <w:t>(a)           эффект ретроспективного применения или ретроспективного пересчета не может быть определен;</w:t>
            </w:r>
          </w:p>
          <w:p w:rsidR="00776F68" w:rsidRPr="00776F68" w:rsidRDefault="00776F68" w:rsidP="00776F68">
            <w:pPr>
              <w:spacing w:before="100" w:beforeAutospacing="1" w:after="100" w:afterAutospacing="1" w:line="240" w:lineRule="auto"/>
              <w:jc w:val="both"/>
              <w:rPr>
                <w:rFonts w:ascii="Times New Roman" w:eastAsia="Times New Roman" w:hAnsi="Times New Roman" w:cs="Times New Roman"/>
                <w:color w:val="626262"/>
                <w:sz w:val="20"/>
                <w:szCs w:val="20"/>
              </w:rPr>
            </w:pPr>
            <w:r w:rsidRPr="00776F68">
              <w:rPr>
                <w:rFonts w:ascii="Times New Roman" w:eastAsia="Times New Roman" w:hAnsi="Times New Roman" w:cs="Times New Roman"/>
                <w:color w:val="626262"/>
                <w:sz w:val="20"/>
                <w:szCs w:val="20"/>
              </w:rPr>
              <w:t>(b)           ретроспективное применение или ретроспективный пересчет требует допущений о том, каковы были намерения руководства в том периоде; или</w:t>
            </w:r>
          </w:p>
          <w:p w:rsidR="00776F68" w:rsidRPr="00776F68" w:rsidRDefault="00776F68" w:rsidP="00776F68">
            <w:pPr>
              <w:spacing w:before="100" w:beforeAutospacing="1" w:after="100" w:afterAutospacing="1" w:line="240" w:lineRule="auto"/>
              <w:jc w:val="both"/>
              <w:rPr>
                <w:rFonts w:ascii="Times New Roman" w:eastAsia="Times New Roman" w:hAnsi="Times New Roman" w:cs="Times New Roman"/>
                <w:color w:val="626262"/>
                <w:sz w:val="20"/>
                <w:szCs w:val="20"/>
              </w:rPr>
            </w:pPr>
            <w:r w:rsidRPr="00776F68">
              <w:rPr>
                <w:rFonts w:ascii="Times New Roman" w:eastAsia="Times New Roman" w:hAnsi="Times New Roman" w:cs="Times New Roman"/>
                <w:color w:val="626262"/>
                <w:sz w:val="20"/>
                <w:szCs w:val="20"/>
              </w:rPr>
              <w:t>(c)           ретроспективное применение или ретроспективный пересчет требует значительных расчетных оценок, и невозможно объективно идентифицировать информацию об этих оценках, которая</w:t>
            </w:r>
          </w:p>
          <w:p w:rsidR="00776F68" w:rsidRPr="00776F68" w:rsidRDefault="00776F68" w:rsidP="00776F68">
            <w:pPr>
              <w:spacing w:before="100" w:beforeAutospacing="1" w:after="100" w:afterAutospacing="1" w:line="240" w:lineRule="auto"/>
              <w:jc w:val="both"/>
              <w:rPr>
                <w:rFonts w:ascii="Times New Roman" w:eastAsia="Times New Roman" w:hAnsi="Times New Roman" w:cs="Times New Roman"/>
                <w:color w:val="626262"/>
                <w:sz w:val="20"/>
                <w:szCs w:val="20"/>
              </w:rPr>
            </w:pPr>
            <w:r w:rsidRPr="00776F68">
              <w:rPr>
                <w:rFonts w:ascii="Times New Roman" w:eastAsia="Times New Roman" w:hAnsi="Times New Roman" w:cs="Times New Roman"/>
                <w:color w:val="626262"/>
                <w:sz w:val="20"/>
                <w:szCs w:val="20"/>
              </w:rPr>
              <w:t>(i)            предоставляет сведения об условиях, существовавших на дату(ы), на которую эти суммы должны быть признаны, измерены или раскрыты; и</w:t>
            </w:r>
          </w:p>
          <w:p w:rsidR="00776F68" w:rsidRPr="00776F68" w:rsidRDefault="00776F68" w:rsidP="00776F68">
            <w:pPr>
              <w:spacing w:before="100" w:beforeAutospacing="1" w:after="100" w:afterAutospacing="1" w:line="240" w:lineRule="auto"/>
              <w:jc w:val="both"/>
              <w:rPr>
                <w:rFonts w:ascii="Times New Roman" w:eastAsia="Times New Roman" w:hAnsi="Times New Roman" w:cs="Times New Roman"/>
                <w:color w:val="626262"/>
                <w:sz w:val="20"/>
                <w:szCs w:val="20"/>
              </w:rPr>
            </w:pPr>
            <w:r w:rsidRPr="00776F68">
              <w:rPr>
                <w:rFonts w:ascii="Times New Roman" w:eastAsia="Times New Roman" w:hAnsi="Times New Roman" w:cs="Times New Roman"/>
                <w:color w:val="626262"/>
                <w:sz w:val="20"/>
                <w:szCs w:val="20"/>
              </w:rPr>
              <w:t>(ii)           была бы в наличии, когда финансовая отчетность за тот период была утверждена к выпуску,</w:t>
            </w:r>
          </w:p>
          <w:p w:rsidR="00776F68" w:rsidRPr="00776F68" w:rsidRDefault="00776F68" w:rsidP="00776F68">
            <w:pPr>
              <w:spacing w:before="100" w:beforeAutospacing="1" w:after="100" w:afterAutospacing="1" w:line="240" w:lineRule="auto"/>
              <w:jc w:val="both"/>
              <w:rPr>
                <w:rFonts w:ascii="Times New Roman" w:eastAsia="Times New Roman" w:hAnsi="Times New Roman" w:cs="Times New Roman"/>
                <w:color w:val="626262"/>
                <w:sz w:val="20"/>
                <w:szCs w:val="20"/>
              </w:rPr>
            </w:pPr>
            <w:r w:rsidRPr="00776F68">
              <w:rPr>
                <w:rFonts w:ascii="Times New Roman" w:eastAsia="Times New Roman" w:hAnsi="Times New Roman" w:cs="Times New Roman"/>
                <w:color w:val="626262"/>
                <w:sz w:val="20"/>
                <w:szCs w:val="20"/>
              </w:rPr>
              <w:t>от другой информации.</w:t>
            </w:r>
          </w:p>
          <w:p w:rsidR="00776F68" w:rsidRPr="00776F68" w:rsidRDefault="00776F68" w:rsidP="00776F68">
            <w:pPr>
              <w:spacing w:before="100" w:beforeAutospacing="1" w:after="100" w:afterAutospacing="1" w:line="240" w:lineRule="auto"/>
              <w:jc w:val="both"/>
              <w:rPr>
                <w:rFonts w:ascii="Times New Roman" w:eastAsia="Times New Roman" w:hAnsi="Times New Roman" w:cs="Times New Roman"/>
                <w:color w:val="626262"/>
                <w:sz w:val="20"/>
                <w:szCs w:val="20"/>
              </w:rPr>
            </w:pPr>
            <w:r w:rsidRPr="00776F68">
              <w:rPr>
                <w:rFonts w:ascii="Times New Roman" w:eastAsia="Times New Roman" w:hAnsi="Times New Roman" w:cs="Times New Roman"/>
                <w:color w:val="626262"/>
                <w:sz w:val="20"/>
                <w:szCs w:val="20"/>
                <w:u w:val="single"/>
              </w:rPr>
              <w:t>Перспективное применение</w:t>
            </w:r>
            <w:r w:rsidRPr="00776F68">
              <w:rPr>
                <w:rFonts w:ascii="Times New Roman" w:eastAsia="Times New Roman" w:hAnsi="Times New Roman" w:cs="Times New Roman"/>
                <w:color w:val="626262"/>
                <w:sz w:val="20"/>
              </w:rPr>
              <w:t> </w:t>
            </w:r>
            <w:r w:rsidRPr="00776F68">
              <w:rPr>
                <w:rFonts w:ascii="Times New Roman" w:eastAsia="Times New Roman" w:hAnsi="Times New Roman" w:cs="Times New Roman"/>
                <w:color w:val="626262"/>
                <w:sz w:val="20"/>
                <w:szCs w:val="20"/>
              </w:rPr>
              <w:t>изменения в учетной политике и признания влияния изменения в бухгалтерских оценках, соответственно, - это:</w:t>
            </w:r>
          </w:p>
          <w:p w:rsidR="00776F68" w:rsidRPr="00776F68" w:rsidRDefault="00776F68" w:rsidP="00776F68">
            <w:pPr>
              <w:spacing w:before="100" w:beforeAutospacing="1" w:after="100" w:afterAutospacing="1" w:line="240" w:lineRule="auto"/>
              <w:jc w:val="both"/>
              <w:rPr>
                <w:rFonts w:ascii="Times New Roman" w:eastAsia="Times New Roman" w:hAnsi="Times New Roman" w:cs="Times New Roman"/>
                <w:color w:val="626262"/>
                <w:sz w:val="20"/>
                <w:szCs w:val="20"/>
              </w:rPr>
            </w:pPr>
            <w:r w:rsidRPr="00776F68">
              <w:rPr>
                <w:rFonts w:ascii="Times New Roman" w:eastAsia="Times New Roman" w:hAnsi="Times New Roman" w:cs="Times New Roman"/>
                <w:color w:val="626262"/>
                <w:sz w:val="20"/>
                <w:szCs w:val="20"/>
              </w:rPr>
              <w:t>(a)           применение новой учетной политики к операциям, прочим событиям и условиям, имевшим место после даты, на которую поменялась политика; и</w:t>
            </w:r>
          </w:p>
          <w:p w:rsidR="00776F68" w:rsidRPr="00776F68" w:rsidRDefault="00776F68" w:rsidP="00776F68">
            <w:pPr>
              <w:spacing w:before="100" w:beforeAutospacing="1" w:after="100" w:afterAutospacing="1" w:line="240" w:lineRule="auto"/>
              <w:jc w:val="both"/>
              <w:rPr>
                <w:rFonts w:ascii="Times New Roman" w:eastAsia="Times New Roman" w:hAnsi="Times New Roman" w:cs="Times New Roman"/>
                <w:color w:val="626262"/>
                <w:sz w:val="20"/>
                <w:szCs w:val="20"/>
              </w:rPr>
            </w:pPr>
            <w:r w:rsidRPr="00776F68">
              <w:rPr>
                <w:rFonts w:ascii="Times New Roman" w:eastAsia="Times New Roman" w:hAnsi="Times New Roman" w:cs="Times New Roman"/>
                <w:color w:val="626262"/>
                <w:sz w:val="20"/>
                <w:szCs w:val="20"/>
              </w:rPr>
              <w:t>(b)           признание влияния изменения в бухгалтерских оценках в текущем и будущих периодах, затронутых изменением.</w:t>
            </w:r>
          </w:p>
          <w:p w:rsidR="00776F68" w:rsidRPr="00776F68" w:rsidRDefault="00776F68" w:rsidP="00776F68">
            <w:pPr>
              <w:spacing w:before="100" w:beforeAutospacing="1" w:after="100" w:afterAutospacing="1" w:line="240" w:lineRule="auto"/>
              <w:jc w:val="both"/>
              <w:rPr>
                <w:rFonts w:ascii="Times New Roman" w:eastAsia="Times New Roman" w:hAnsi="Times New Roman" w:cs="Times New Roman"/>
                <w:color w:val="626262"/>
                <w:sz w:val="20"/>
                <w:szCs w:val="20"/>
              </w:rPr>
            </w:pPr>
            <w:r w:rsidRPr="00776F68">
              <w:rPr>
                <w:rFonts w:ascii="Times New Roman" w:eastAsia="Times New Roman" w:hAnsi="Times New Roman" w:cs="Times New Roman"/>
                <w:color w:val="626262"/>
                <w:sz w:val="20"/>
                <w:szCs w:val="20"/>
              </w:rPr>
              <w:t>6              Оценка того, могут ли пропуск или искажение информации повлиять на экономические решения пользователей финансовой отчетности и, следовательно, быть существенными, требует рассмотрения характеристик этих пользователей. Пункт 25 «</w:t>
            </w:r>
            <w:r w:rsidRPr="00776F68">
              <w:rPr>
                <w:rFonts w:ascii="Times New Roman" w:eastAsia="Times New Roman" w:hAnsi="Times New Roman" w:cs="Times New Roman"/>
                <w:i/>
                <w:iCs/>
                <w:color w:val="626262"/>
                <w:sz w:val="20"/>
              </w:rPr>
              <w:t>Концепции подготовки и представления финансовой отчетности»</w:t>
            </w:r>
            <w:r w:rsidRPr="00776F68">
              <w:rPr>
                <w:rFonts w:ascii="Times New Roman" w:eastAsia="Times New Roman" w:hAnsi="Times New Roman" w:cs="Times New Roman"/>
                <w:color w:val="626262"/>
                <w:sz w:val="20"/>
              </w:rPr>
              <w:t> </w:t>
            </w:r>
            <w:r w:rsidRPr="00776F68">
              <w:rPr>
                <w:rFonts w:ascii="Times New Roman" w:eastAsia="Times New Roman" w:hAnsi="Times New Roman" w:cs="Times New Roman"/>
                <w:color w:val="626262"/>
                <w:sz w:val="20"/>
                <w:szCs w:val="20"/>
              </w:rPr>
              <w:t>указывает на то, что</w:t>
            </w:r>
            <w:r w:rsidRPr="00776F68">
              <w:rPr>
                <w:rFonts w:ascii="Times New Roman" w:eastAsia="Times New Roman" w:hAnsi="Times New Roman" w:cs="Times New Roman"/>
                <w:i/>
                <w:iCs/>
                <w:color w:val="626262"/>
                <w:sz w:val="20"/>
              </w:rPr>
              <w:t> </w:t>
            </w:r>
            <w:r w:rsidRPr="00776F68">
              <w:rPr>
                <w:rFonts w:ascii="Times New Roman" w:eastAsia="Times New Roman" w:hAnsi="Times New Roman" w:cs="Times New Roman"/>
                <w:color w:val="626262"/>
                <w:sz w:val="20"/>
                <w:szCs w:val="20"/>
              </w:rPr>
              <w:t>«предполагается, что пользователи должны иметь достаточные знания в области бизнеса и экономической деятельности, бухгалтерского учета и желание изучать информацию с должным старанием». Поэтому при оценке необходимо учитывать, насколько обоснованно можно предположить, что будет оказано влияние на экономические решения пользователей с такими характеристиками.</w:t>
            </w:r>
          </w:p>
          <w:p w:rsidR="00776F68" w:rsidRPr="00776F68" w:rsidRDefault="00776F68" w:rsidP="00776F68">
            <w:pPr>
              <w:spacing w:before="100" w:beforeAutospacing="1" w:after="100" w:afterAutospacing="1" w:line="240" w:lineRule="auto"/>
              <w:jc w:val="both"/>
              <w:rPr>
                <w:rFonts w:ascii="Times New Roman" w:eastAsia="Times New Roman" w:hAnsi="Times New Roman" w:cs="Times New Roman"/>
                <w:color w:val="626262"/>
                <w:sz w:val="20"/>
                <w:szCs w:val="20"/>
              </w:rPr>
            </w:pPr>
            <w:r w:rsidRPr="00776F68">
              <w:rPr>
                <w:rFonts w:ascii="Times New Roman" w:eastAsia="Times New Roman" w:hAnsi="Times New Roman" w:cs="Times New Roman"/>
                <w:color w:val="626262"/>
                <w:sz w:val="20"/>
                <w:szCs w:val="20"/>
              </w:rPr>
              <w:lastRenderedPageBreak/>
              <w:t> </w:t>
            </w:r>
          </w:p>
          <w:p w:rsidR="00776F68" w:rsidRPr="00776F68" w:rsidRDefault="00776F68" w:rsidP="00776F68">
            <w:pPr>
              <w:spacing w:before="100" w:beforeAutospacing="1" w:after="100" w:afterAutospacing="1" w:line="240" w:lineRule="auto"/>
              <w:jc w:val="both"/>
              <w:rPr>
                <w:rFonts w:ascii="Times New Roman" w:eastAsia="Times New Roman" w:hAnsi="Times New Roman" w:cs="Times New Roman"/>
                <w:color w:val="626262"/>
                <w:sz w:val="20"/>
                <w:szCs w:val="20"/>
              </w:rPr>
            </w:pPr>
            <w:r w:rsidRPr="00776F68">
              <w:rPr>
                <w:rFonts w:ascii="Times New Roman" w:eastAsia="Times New Roman" w:hAnsi="Times New Roman" w:cs="Times New Roman"/>
                <w:b/>
                <w:bCs/>
                <w:color w:val="626262"/>
                <w:sz w:val="20"/>
              </w:rPr>
              <w:t>Учетная политика</w:t>
            </w:r>
          </w:p>
          <w:p w:rsidR="00776F68" w:rsidRPr="00776F68" w:rsidRDefault="00776F68" w:rsidP="00776F68">
            <w:pPr>
              <w:spacing w:before="100" w:beforeAutospacing="1" w:after="100" w:afterAutospacing="1" w:line="240" w:lineRule="auto"/>
              <w:jc w:val="both"/>
              <w:rPr>
                <w:rFonts w:ascii="Times New Roman" w:eastAsia="Times New Roman" w:hAnsi="Times New Roman" w:cs="Times New Roman"/>
                <w:color w:val="626262"/>
                <w:sz w:val="20"/>
                <w:szCs w:val="20"/>
              </w:rPr>
            </w:pPr>
            <w:r w:rsidRPr="00776F68">
              <w:rPr>
                <w:rFonts w:ascii="Times New Roman" w:eastAsia="Times New Roman" w:hAnsi="Times New Roman" w:cs="Times New Roman"/>
                <w:b/>
                <w:bCs/>
                <w:color w:val="626262"/>
                <w:sz w:val="20"/>
              </w:rPr>
              <w:t>Выбор и применение учетной политики</w:t>
            </w:r>
          </w:p>
          <w:p w:rsidR="00776F68" w:rsidRPr="00776F68" w:rsidRDefault="00776F68" w:rsidP="00776F68">
            <w:pPr>
              <w:spacing w:before="100" w:beforeAutospacing="1" w:after="100" w:afterAutospacing="1" w:line="240" w:lineRule="auto"/>
              <w:jc w:val="both"/>
              <w:rPr>
                <w:rFonts w:ascii="Times New Roman" w:eastAsia="Times New Roman" w:hAnsi="Times New Roman" w:cs="Times New Roman"/>
                <w:color w:val="626262"/>
                <w:sz w:val="20"/>
                <w:szCs w:val="20"/>
              </w:rPr>
            </w:pPr>
            <w:r w:rsidRPr="00776F68">
              <w:rPr>
                <w:rFonts w:ascii="Times New Roman" w:eastAsia="Times New Roman" w:hAnsi="Times New Roman" w:cs="Times New Roman"/>
                <w:color w:val="626262"/>
                <w:sz w:val="20"/>
                <w:szCs w:val="20"/>
              </w:rPr>
              <w:t>7              Когда конкретный стандарт или разъяснение применяется к операции, прочему событию или условию, учетная политика или ее положения, применяемые к этой статье, должны быть определены путем применения данного стандарта или разъяснения и учета любого уместного руководства по применению, выпущенного Правлением КМСФО для данного стандарта или разъяснения к данному стандарту.</w:t>
            </w:r>
          </w:p>
          <w:p w:rsidR="00776F68" w:rsidRPr="00776F68" w:rsidRDefault="00776F68" w:rsidP="00776F68">
            <w:pPr>
              <w:spacing w:before="100" w:beforeAutospacing="1" w:after="100" w:afterAutospacing="1" w:line="240" w:lineRule="auto"/>
              <w:jc w:val="both"/>
              <w:rPr>
                <w:rFonts w:ascii="Times New Roman" w:eastAsia="Times New Roman" w:hAnsi="Times New Roman" w:cs="Times New Roman"/>
                <w:color w:val="626262"/>
                <w:sz w:val="20"/>
                <w:szCs w:val="20"/>
              </w:rPr>
            </w:pPr>
            <w:r w:rsidRPr="00776F68">
              <w:rPr>
                <w:rFonts w:ascii="Times New Roman" w:eastAsia="Times New Roman" w:hAnsi="Times New Roman" w:cs="Times New Roman"/>
                <w:color w:val="626262"/>
                <w:sz w:val="20"/>
                <w:szCs w:val="20"/>
              </w:rPr>
              <w:t>8              МСФО (IFRS) устанавливают положения учетной политики, которые, по мнению Правления КМСФО, приводят к формированию финансовой отчетности, содержащей уместную и надежную информацию об операциях, прочих событиях и условиях, к которым они применяются. В тех случаях, когда эффект от применения учетной политики не является существенным, ее применение не является обязательным. Однако является неприемлемым допускать несущественные отклонения от Международных стандартов финансовой отчетности (IFRS) или оставлять такие отступления неисправленными в целях представления финансового положения, финансовых результатов или движения денежных средств предприятия определенным образом.</w:t>
            </w:r>
          </w:p>
          <w:p w:rsidR="00776F68" w:rsidRPr="00776F68" w:rsidRDefault="00776F68" w:rsidP="00776F68">
            <w:pPr>
              <w:spacing w:before="100" w:beforeAutospacing="1" w:after="100" w:afterAutospacing="1" w:line="240" w:lineRule="auto"/>
              <w:jc w:val="both"/>
              <w:rPr>
                <w:rFonts w:ascii="Times New Roman" w:eastAsia="Times New Roman" w:hAnsi="Times New Roman" w:cs="Times New Roman"/>
                <w:color w:val="626262"/>
                <w:sz w:val="20"/>
                <w:szCs w:val="20"/>
              </w:rPr>
            </w:pPr>
            <w:r w:rsidRPr="00776F68">
              <w:rPr>
                <w:rFonts w:ascii="Times New Roman" w:eastAsia="Times New Roman" w:hAnsi="Times New Roman" w:cs="Times New Roman"/>
                <w:color w:val="626262"/>
                <w:sz w:val="20"/>
                <w:szCs w:val="20"/>
              </w:rPr>
              <w:t>9              Руководство по применению стандартов, выпущенных Правлением КМСФО, не является частью этих стандартов и поэтому не содержит требований к финансовой отчетности.</w:t>
            </w:r>
          </w:p>
          <w:p w:rsidR="00776F68" w:rsidRPr="00776F68" w:rsidRDefault="00776F68" w:rsidP="00776F68">
            <w:pPr>
              <w:spacing w:before="100" w:beforeAutospacing="1" w:after="100" w:afterAutospacing="1" w:line="240" w:lineRule="auto"/>
              <w:jc w:val="both"/>
              <w:rPr>
                <w:rFonts w:ascii="Times New Roman" w:eastAsia="Times New Roman" w:hAnsi="Times New Roman" w:cs="Times New Roman"/>
                <w:color w:val="626262"/>
                <w:sz w:val="20"/>
                <w:szCs w:val="20"/>
              </w:rPr>
            </w:pPr>
            <w:r w:rsidRPr="00776F68">
              <w:rPr>
                <w:rFonts w:ascii="Times New Roman" w:eastAsia="Times New Roman" w:hAnsi="Times New Roman" w:cs="Times New Roman"/>
                <w:color w:val="626262"/>
                <w:sz w:val="20"/>
                <w:szCs w:val="20"/>
              </w:rPr>
              <w:t>10           В отсутствие конкретного стандарта или разъяснения, применимых к операции, прочему событию или условию, руководство должно использовать собственное суждение в разработке и применении учетной политики для формирования информации, которая</w:t>
            </w:r>
          </w:p>
          <w:p w:rsidR="00776F68" w:rsidRPr="00776F68" w:rsidRDefault="00776F68" w:rsidP="00776F68">
            <w:pPr>
              <w:spacing w:before="100" w:beforeAutospacing="1" w:after="100" w:afterAutospacing="1" w:line="240" w:lineRule="auto"/>
              <w:jc w:val="both"/>
              <w:rPr>
                <w:rFonts w:ascii="Times New Roman" w:eastAsia="Times New Roman" w:hAnsi="Times New Roman" w:cs="Times New Roman"/>
                <w:color w:val="626262"/>
                <w:sz w:val="20"/>
                <w:szCs w:val="20"/>
              </w:rPr>
            </w:pPr>
            <w:r w:rsidRPr="00776F68">
              <w:rPr>
                <w:rFonts w:ascii="Times New Roman" w:eastAsia="Times New Roman" w:hAnsi="Times New Roman" w:cs="Times New Roman"/>
                <w:color w:val="626262"/>
                <w:sz w:val="20"/>
                <w:szCs w:val="20"/>
              </w:rPr>
              <w:t>(a)           уместна для пользователей при принятии экономических решений; и</w:t>
            </w:r>
          </w:p>
          <w:p w:rsidR="00776F68" w:rsidRPr="00776F68" w:rsidRDefault="00776F68" w:rsidP="00776F68">
            <w:pPr>
              <w:spacing w:before="100" w:beforeAutospacing="1" w:after="100" w:afterAutospacing="1" w:line="240" w:lineRule="auto"/>
              <w:jc w:val="both"/>
              <w:rPr>
                <w:rFonts w:ascii="Times New Roman" w:eastAsia="Times New Roman" w:hAnsi="Times New Roman" w:cs="Times New Roman"/>
                <w:color w:val="626262"/>
                <w:sz w:val="20"/>
                <w:szCs w:val="20"/>
              </w:rPr>
            </w:pPr>
            <w:r w:rsidRPr="00776F68">
              <w:rPr>
                <w:rFonts w:ascii="Times New Roman" w:eastAsia="Times New Roman" w:hAnsi="Times New Roman" w:cs="Times New Roman"/>
                <w:color w:val="626262"/>
                <w:sz w:val="20"/>
                <w:szCs w:val="20"/>
              </w:rPr>
              <w:t>(b)           надежна в том, что финансовая отчетность:</w:t>
            </w:r>
          </w:p>
          <w:p w:rsidR="00776F68" w:rsidRPr="00776F68" w:rsidRDefault="00776F68" w:rsidP="00776F68">
            <w:pPr>
              <w:spacing w:before="100" w:beforeAutospacing="1" w:after="100" w:afterAutospacing="1" w:line="240" w:lineRule="auto"/>
              <w:jc w:val="both"/>
              <w:rPr>
                <w:rFonts w:ascii="Times New Roman" w:eastAsia="Times New Roman" w:hAnsi="Times New Roman" w:cs="Times New Roman"/>
                <w:color w:val="626262"/>
                <w:sz w:val="20"/>
                <w:szCs w:val="20"/>
              </w:rPr>
            </w:pPr>
            <w:r w:rsidRPr="00776F68">
              <w:rPr>
                <w:rFonts w:ascii="Times New Roman" w:eastAsia="Times New Roman" w:hAnsi="Times New Roman" w:cs="Times New Roman"/>
                <w:color w:val="626262"/>
                <w:sz w:val="20"/>
                <w:szCs w:val="20"/>
              </w:rPr>
              <w:t>(i)            достоверно представляет финансовое положение, финансовые результаты и движение денежных средств предприятия;</w:t>
            </w:r>
          </w:p>
          <w:p w:rsidR="00776F68" w:rsidRPr="00776F68" w:rsidRDefault="00776F68" w:rsidP="00776F68">
            <w:pPr>
              <w:spacing w:before="100" w:beforeAutospacing="1" w:after="100" w:afterAutospacing="1" w:line="240" w:lineRule="auto"/>
              <w:jc w:val="both"/>
              <w:rPr>
                <w:rFonts w:ascii="Times New Roman" w:eastAsia="Times New Roman" w:hAnsi="Times New Roman" w:cs="Times New Roman"/>
                <w:color w:val="626262"/>
                <w:sz w:val="20"/>
                <w:szCs w:val="20"/>
              </w:rPr>
            </w:pPr>
            <w:r w:rsidRPr="00776F68">
              <w:rPr>
                <w:rFonts w:ascii="Times New Roman" w:eastAsia="Times New Roman" w:hAnsi="Times New Roman" w:cs="Times New Roman"/>
                <w:color w:val="626262"/>
                <w:sz w:val="20"/>
                <w:szCs w:val="20"/>
              </w:rPr>
              <w:t>(ii)           отражает экономическое содержание операций, прочих событий и условий, а не только их юридическую форму;</w:t>
            </w:r>
          </w:p>
          <w:p w:rsidR="00776F68" w:rsidRPr="00776F68" w:rsidRDefault="00776F68" w:rsidP="00776F68">
            <w:pPr>
              <w:spacing w:before="100" w:beforeAutospacing="1" w:after="100" w:afterAutospacing="1" w:line="240" w:lineRule="auto"/>
              <w:jc w:val="both"/>
              <w:rPr>
                <w:rFonts w:ascii="Times New Roman" w:eastAsia="Times New Roman" w:hAnsi="Times New Roman" w:cs="Times New Roman"/>
                <w:color w:val="626262"/>
                <w:sz w:val="20"/>
                <w:szCs w:val="20"/>
              </w:rPr>
            </w:pPr>
            <w:r w:rsidRPr="00776F68">
              <w:rPr>
                <w:rFonts w:ascii="Times New Roman" w:eastAsia="Times New Roman" w:hAnsi="Times New Roman" w:cs="Times New Roman"/>
                <w:color w:val="626262"/>
                <w:sz w:val="20"/>
                <w:szCs w:val="20"/>
              </w:rPr>
              <w:t>(iii)         является нейтральной, то есть свободной от предвзятости;</w:t>
            </w:r>
          </w:p>
          <w:p w:rsidR="00776F68" w:rsidRPr="00776F68" w:rsidRDefault="00776F68" w:rsidP="00776F68">
            <w:pPr>
              <w:spacing w:before="100" w:beforeAutospacing="1" w:after="100" w:afterAutospacing="1" w:line="240" w:lineRule="auto"/>
              <w:jc w:val="both"/>
              <w:rPr>
                <w:rFonts w:ascii="Times New Roman" w:eastAsia="Times New Roman" w:hAnsi="Times New Roman" w:cs="Times New Roman"/>
                <w:color w:val="626262"/>
                <w:sz w:val="20"/>
                <w:szCs w:val="20"/>
              </w:rPr>
            </w:pPr>
            <w:r w:rsidRPr="00776F68">
              <w:rPr>
                <w:rFonts w:ascii="Times New Roman" w:eastAsia="Times New Roman" w:hAnsi="Times New Roman" w:cs="Times New Roman"/>
                <w:color w:val="626262"/>
                <w:sz w:val="20"/>
                <w:szCs w:val="20"/>
              </w:rPr>
              <w:t>(iv)          является консервативной; и</w:t>
            </w:r>
          </w:p>
          <w:p w:rsidR="00776F68" w:rsidRPr="00776F68" w:rsidRDefault="00776F68" w:rsidP="00776F68">
            <w:pPr>
              <w:spacing w:before="100" w:beforeAutospacing="1" w:after="100" w:afterAutospacing="1" w:line="240" w:lineRule="auto"/>
              <w:jc w:val="both"/>
              <w:rPr>
                <w:rFonts w:ascii="Times New Roman" w:eastAsia="Times New Roman" w:hAnsi="Times New Roman" w:cs="Times New Roman"/>
                <w:color w:val="626262"/>
                <w:sz w:val="20"/>
                <w:szCs w:val="20"/>
              </w:rPr>
            </w:pPr>
            <w:r w:rsidRPr="00776F68">
              <w:rPr>
                <w:rFonts w:ascii="Times New Roman" w:eastAsia="Times New Roman" w:hAnsi="Times New Roman" w:cs="Times New Roman"/>
                <w:color w:val="626262"/>
                <w:sz w:val="20"/>
                <w:szCs w:val="20"/>
              </w:rPr>
              <w:t>(v)            является полной во всех существенных отношениях.</w:t>
            </w:r>
          </w:p>
          <w:p w:rsidR="00776F68" w:rsidRPr="00776F68" w:rsidRDefault="00776F68" w:rsidP="00776F68">
            <w:pPr>
              <w:spacing w:before="100" w:beforeAutospacing="1" w:after="100" w:afterAutospacing="1" w:line="240" w:lineRule="auto"/>
              <w:jc w:val="both"/>
              <w:rPr>
                <w:rFonts w:ascii="Times New Roman" w:eastAsia="Times New Roman" w:hAnsi="Times New Roman" w:cs="Times New Roman"/>
                <w:color w:val="626262"/>
                <w:sz w:val="20"/>
                <w:szCs w:val="20"/>
              </w:rPr>
            </w:pPr>
            <w:r w:rsidRPr="00776F68">
              <w:rPr>
                <w:rFonts w:ascii="Times New Roman" w:eastAsia="Times New Roman" w:hAnsi="Times New Roman" w:cs="Times New Roman"/>
                <w:color w:val="626262"/>
                <w:sz w:val="20"/>
                <w:szCs w:val="20"/>
              </w:rPr>
              <w:t>11           При вынесении суждения, описанного в пункте 10, руководство должно обращаться и рассматривать применимость следующих источников в нисходящем порядке:</w:t>
            </w:r>
          </w:p>
          <w:p w:rsidR="00776F68" w:rsidRPr="00776F68" w:rsidRDefault="00776F68" w:rsidP="00776F68">
            <w:pPr>
              <w:spacing w:before="100" w:beforeAutospacing="1" w:after="100" w:afterAutospacing="1" w:line="240" w:lineRule="auto"/>
              <w:jc w:val="both"/>
              <w:rPr>
                <w:rFonts w:ascii="Times New Roman" w:eastAsia="Times New Roman" w:hAnsi="Times New Roman" w:cs="Times New Roman"/>
                <w:color w:val="626262"/>
                <w:sz w:val="20"/>
                <w:szCs w:val="20"/>
              </w:rPr>
            </w:pPr>
            <w:r w:rsidRPr="00776F68">
              <w:rPr>
                <w:rFonts w:ascii="Times New Roman" w:eastAsia="Times New Roman" w:hAnsi="Times New Roman" w:cs="Times New Roman"/>
                <w:color w:val="626262"/>
                <w:sz w:val="20"/>
                <w:szCs w:val="20"/>
              </w:rPr>
              <w:t>(a)           требования и указания стандартов и разъяснений, затрагивающих аналогичные и связанные вопросы;</w:t>
            </w:r>
          </w:p>
          <w:p w:rsidR="00776F68" w:rsidRPr="00776F68" w:rsidRDefault="00776F68" w:rsidP="00776F68">
            <w:pPr>
              <w:spacing w:before="100" w:beforeAutospacing="1" w:after="100" w:afterAutospacing="1" w:line="240" w:lineRule="auto"/>
              <w:jc w:val="both"/>
              <w:rPr>
                <w:rFonts w:ascii="Times New Roman" w:eastAsia="Times New Roman" w:hAnsi="Times New Roman" w:cs="Times New Roman"/>
                <w:color w:val="626262"/>
                <w:sz w:val="20"/>
                <w:szCs w:val="20"/>
              </w:rPr>
            </w:pPr>
            <w:r w:rsidRPr="00776F68">
              <w:rPr>
                <w:rFonts w:ascii="Times New Roman" w:eastAsia="Times New Roman" w:hAnsi="Times New Roman" w:cs="Times New Roman"/>
                <w:color w:val="626262"/>
                <w:sz w:val="20"/>
                <w:szCs w:val="20"/>
              </w:rPr>
              <w:t>(b)          </w:t>
            </w:r>
            <w:r w:rsidRPr="00776F68">
              <w:rPr>
                <w:rFonts w:ascii="Times New Roman" w:eastAsia="Times New Roman" w:hAnsi="Times New Roman" w:cs="Times New Roman"/>
                <w:color w:val="626262"/>
                <w:sz w:val="20"/>
              </w:rPr>
              <w:t> </w:t>
            </w:r>
            <w:r w:rsidRPr="00776F68">
              <w:rPr>
                <w:rFonts w:ascii="Times New Roman" w:eastAsia="Times New Roman" w:hAnsi="Times New Roman" w:cs="Times New Roman"/>
                <w:i/>
                <w:iCs/>
                <w:color w:val="626262"/>
                <w:sz w:val="20"/>
              </w:rPr>
              <w:t>определения, критерии признания и концепции измерения активов, обязательств, доходов и расходов, представленные в </w:t>
            </w:r>
            <w:r w:rsidRPr="00776F68">
              <w:rPr>
                <w:rFonts w:ascii="Times New Roman" w:eastAsia="Times New Roman" w:hAnsi="Times New Roman" w:cs="Times New Roman"/>
                <w:color w:val="626262"/>
                <w:sz w:val="20"/>
                <w:szCs w:val="20"/>
              </w:rPr>
              <w:t>Концепции</w:t>
            </w:r>
            <w:r w:rsidRPr="00776F68">
              <w:rPr>
                <w:rFonts w:ascii="Times New Roman" w:eastAsia="Times New Roman" w:hAnsi="Times New Roman" w:cs="Times New Roman"/>
                <w:i/>
                <w:iCs/>
                <w:color w:val="626262"/>
                <w:sz w:val="20"/>
              </w:rPr>
              <w:t>.</w:t>
            </w:r>
          </w:p>
          <w:p w:rsidR="00776F68" w:rsidRPr="00776F68" w:rsidRDefault="00776F68" w:rsidP="00776F68">
            <w:pPr>
              <w:spacing w:before="100" w:beforeAutospacing="1" w:after="100" w:afterAutospacing="1" w:line="240" w:lineRule="auto"/>
              <w:jc w:val="both"/>
              <w:rPr>
                <w:rFonts w:ascii="Times New Roman" w:eastAsia="Times New Roman" w:hAnsi="Times New Roman" w:cs="Times New Roman"/>
                <w:color w:val="626262"/>
                <w:sz w:val="20"/>
                <w:szCs w:val="20"/>
              </w:rPr>
            </w:pPr>
            <w:r w:rsidRPr="00776F68">
              <w:rPr>
                <w:rFonts w:ascii="Times New Roman" w:eastAsia="Times New Roman" w:hAnsi="Times New Roman" w:cs="Times New Roman"/>
                <w:color w:val="626262"/>
                <w:sz w:val="20"/>
                <w:szCs w:val="20"/>
              </w:rPr>
              <w:t>12           При вынесении суждения, описанного в пункте 10, руководство может также рассматривать самые последние нормативные документы других устанавливающих стандарты органов, которые используют схожую концепцию для разработки стандартов бухгалтерского учета, прочую литературу по бухгалтерскому учету и принятую в отрасли практику в той мере, в какой они не противоречат источникам в пункте 11.</w:t>
            </w:r>
          </w:p>
          <w:p w:rsidR="00776F68" w:rsidRPr="00776F68" w:rsidRDefault="00776F68" w:rsidP="00776F68">
            <w:pPr>
              <w:spacing w:before="100" w:beforeAutospacing="1" w:after="100" w:afterAutospacing="1" w:line="240" w:lineRule="auto"/>
              <w:jc w:val="both"/>
              <w:rPr>
                <w:rFonts w:ascii="Times New Roman" w:eastAsia="Times New Roman" w:hAnsi="Times New Roman" w:cs="Times New Roman"/>
                <w:color w:val="626262"/>
                <w:sz w:val="20"/>
                <w:szCs w:val="20"/>
              </w:rPr>
            </w:pPr>
            <w:r w:rsidRPr="00776F68">
              <w:rPr>
                <w:rFonts w:ascii="Times New Roman" w:eastAsia="Times New Roman" w:hAnsi="Times New Roman" w:cs="Times New Roman"/>
                <w:color w:val="626262"/>
                <w:sz w:val="20"/>
                <w:szCs w:val="20"/>
              </w:rPr>
              <w:t> </w:t>
            </w:r>
          </w:p>
          <w:p w:rsidR="00776F68" w:rsidRPr="00776F68" w:rsidRDefault="00776F68" w:rsidP="00776F68">
            <w:pPr>
              <w:spacing w:before="100" w:beforeAutospacing="1" w:after="100" w:afterAutospacing="1" w:line="240" w:lineRule="auto"/>
              <w:jc w:val="both"/>
              <w:rPr>
                <w:rFonts w:ascii="Times New Roman" w:eastAsia="Times New Roman" w:hAnsi="Times New Roman" w:cs="Times New Roman"/>
                <w:color w:val="626262"/>
                <w:sz w:val="20"/>
                <w:szCs w:val="20"/>
              </w:rPr>
            </w:pPr>
            <w:r w:rsidRPr="00776F68">
              <w:rPr>
                <w:rFonts w:ascii="Times New Roman" w:eastAsia="Times New Roman" w:hAnsi="Times New Roman" w:cs="Times New Roman"/>
                <w:b/>
                <w:bCs/>
                <w:color w:val="626262"/>
                <w:sz w:val="20"/>
              </w:rPr>
              <w:lastRenderedPageBreak/>
              <w:t>Последовательность учетной политики</w:t>
            </w:r>
          </w:p>
          <w:p w:rsidR="00776F68" w:rsidRPr="00776F68" w:rsidRDefault="00776F68" w:rsidP="00776F68">
            <w:pPr>
              <w:spacing w:before="100" w:beforeAutospacing="1" w:after="100" w:afterAutospacing="1" w:line="240" w:lineRule="auto"/>
              <w:jc w:val="both"/>
              <w:rPr>
                <w:rFonts w:ascii="Times New Roman" w:eastAsia="Times New Roman" w:hAnsi="Times New Roman" w:cs="Times New Roman"/>
                <w:color w:val="626262"/>
                <w:sz w:val="20"/>
                <w:szCs w:val="20"/>
              </w:rPr>
            </w:pPr>
            <w:r w:rsidRPr="00776F68">
              <w:rPr>
                <w:rFonts w:ascii="Times New Roman" w:eastAsia="Times New Roman" w:hAnsi="Times New Roman" w:cs="Times New Roman"/>
                <w:color w:val="626262"/>
                <w:sz w:val="20"/>
                <w:szCs w:val="20"/>
              </w:rPr>
              <w:t>13           Предприятие должно выбрать и применять учетную политику последовательно для аналогичных операций, прочих событий и условий, если только стандарт или разъяснение специально не требует или разрешает деление статей по категориям, для которых могут подходить разные учетные политики. Если стандарт или разъяснение требует или допускает такое деление по категориям, то для каждой такой категории следует выбрать соответствующую учетную политику и применять ее последовательно.</w:t>
            </w:r>
          </w:p>
          <w:p w:rsidR="00776F68" w:rsidRPr="00776F68" w:rsidRDefault="00776F68" w:rsidP="00776F68">
            <w:pPr>
              <w:spacing w:before="100" w:beforeAutospacing="1" w:after="100" w:afterAutospacing="1" w:line="240" w:lineRule="auto"/>
              <w:jc w:val="both"/>
              <w:rPr>
                <w:rFonts w:ascii="Times New Roman" w:eastAsia="Times New Roman" w:hAnsi="Times New Roman" w:cs="Times New Roman"/>
                <w:color w:val="626262"/>
                <w:sz w:val="20"/>
                <w:szCs w:val="20"/>
              </w:rPr>
            </w:pPr>
            <w:r w:rsidRPr="00776F68">
              <w:rPr>
                <w:rFonts w:ascii="Times New Roman" w:eastAsia="Times New Roman" w:hAnsi="Times New Roman" w:cs="Times New Roman"/>
                <w:color w:val="626262"/>
                <w:sz w:val="20"/>
                <w:szCs w:val="20"/>
              </w:rPr>
              <w:t> </w:t>
            </w:r>
          </w:p>
          <w:p w:rsidR="00776F68" w:rsidRPr="00776F68" w:rsidRDefault="00776F68" w:rsidP="00776F68">
            <w:pPr>
              <w:spacing w:before="100" w:beforeAutospacing="1" w:after="100" w:afterAutospacing="1" w:line="240" w:lineRule="auto"/>
              <w:jc w:val="both"/>
              <w:rPr>
                <w:rFonts w:ascii="Times New Roman" w:eastAsia="Times New Roman" w:hAnsi="Times New Roman" w:cs="Times New Roman"/>
                <w:color w:val="626262"/>
                <w:sz w:val="20"/>
                <w:szCs w:val="20"/>
              </w:rPr>
            </w:pPr>
            <w:r w:rsidRPr="00776F68">
              <w:rPr>
                <w:rFonts w:ascii="Times New Roman" w:eastAsia="Times New Roman" w:hAnsi="Times New Roman" w:cs="Times New Roman"/>
                <w:b/>
                <w:bCs/>
                <w:color w:val="626262"/>
                <w:sz w:val="20"/>
              </w:rPr>
              <w:t>Изменения в учетной политике</w:t>
            </w:r>
          </w:p>
          <w:p w:rsidR="00776F68" w:rsidRPr="00776F68" w:rsidRDefault="00776F68" w:rsidP="00776F68">
            <w:pPr>
              <w:spacing w:before="100" w:beforeAutospacing="1" w:after="100" w:afterAutospacing="1" w:line="240" w:lineRule="auto"/>
              <w:jc w:val="both"/>
              <w:rPr>
                <w:rFonts w:ascii="Times New Roman" w:eastAsia="Times New Roman" w:hAnsi="Times New Roman" w:cs="Times New Roman"/>
                <w:color w:val="626262"/>
                <w:sz w:val="20"/>
                <w:szCs w:val="20"/>
              </w:rPr>
            </w:pPr>
            <w:r w:rsidRPr="00776F68">
              <w:rPr>
                <w:rFonts w:ascii="Times New Roman" w:eastAsia="Times New Roman" w:hAnsi="Times New Roman" w:cs="Times New Roman"/>
                <w:color w:val="626262"/>
                <w:sz w:val="20"/>
                <w:szCs w:val="20"/>
              </w:rPr>
              <w:t>14           Предприятие должно вносить изменения в учетную политику, только если такое изменение:</w:t>
            </w:r>
          </w:p>
          <w:p w:rsidR="00776F68" w:rsidRPr="00776F68" w:rsidRDefault="00776F68" w:rsidP="00776F68">
            <w:pPr>
              <w:spacing w:before="100" w:beforeAutospacing="1" w:after="100" w:afterAutospacing="1" w:line="240" w:lineRule="auto"/>
              <w:jc w:val="both"/>
              <w:rPr>
                <w:rFonts w:ascii="Times New Roman" w:eastAsia="Times New Roman" w:hAnsi="Times New Roman" w:cs="Times New Roman"/>
                <w:color w:val="626262"/>
                <w:sz w:val="20"/>
                <w:szCs w:val="20"/>
              </w:rPr>
            </w:pPr>
            <w:r w:rsidRPr="00776F68">
              <w:rPr>
                <w:rFonts w:ascii="Times New Roman" w:eastAsia="Times New Roman" w:hAnsi="Times New Roman" w:cs="Times New Roman"/>
                <w:color w:val="626262"/>
                <w:sz w:val="20"/>
                <w:szCs w:val="20"/>
              </w:rPr>
              <w:t>(a)           требуется стандартом или разъяснением; или</w:t>
            </w:r>
          </w:p>
          <w:p w:rsidR="00776F68" w:rsidRPr="00776F68" w:rsidRDefault="00776F68" w:rsidP="00776F68">
            <w:pPr>
              <w:spacing w:before="100" w:beforeAutospacing="1" w:after="100" w:afterAutospacing="1" w:line="240" w:lineRule="auto"/>
              <w:jc w:val="both"/>
              <w:rPr>
                <w:rFonts w:ascii="Times New Roman" w:eastAsia="Times New Roman" w:hAnsi="Times New Roman" w:cs="Times New Roman"/>
                <w:color w:val="626262"/>
                <w:sz w:val="20"/>
                <w:szCs w:val="20"/>
              </w:rPr>
            </w:pPr>
            <w:r w:rsidRPr="00776F68">
              <w:rPr>
                <w:rFonts w:ascii="Times New Roman" w:eastAsia="Times New Roman" w:hAnsi="Times New Roman" w:cs="Times New Roman"/>
                <w:color w:val="626262"/>
                <w:sz w:val="20"/>
                <w:szCs w:val="20"/>
              </w:rPr>
              <w:t>(b)           приведет к тому, что финансовая отчетность будет предоставлять надежную и более уместную информацию о влиянии операций, прочих событий или условий на финансовое положение, финансовые результаты или движение денежных средств предприятия.</w:t>
            </w:r>
          </w:p>
          <w:p w:rsidR="00776F68" w:rsidRPr="00776F68" w:rsidRDefault="00776F68" w:rsidP="00776F68">
            <w:pPr>
              <w:spacing w:before="100" w:beforeAutospacing="1" w:after="100" w:afterAutospacing="1" w:line="240" w:lineRule="auto"/>
              <w:jc w:val="both"/>
              <w:rPr>
                <w:rFonts w:ascii="Times New Roman" w:eastAsia="Times New Roman" w:hAnsi="Times New Roman" w:cs="Times New Roman"/>
                <w:color w:val="626262"/>
                <w:sz w:val="20"/>
                <w:szCs w:val="20"/>
              </w:rPr>
            </w:pPr>
            <w:r w:rsidRPr="00776F68">
              <w:rPr>
                <w:rFonts w:ascii="Times New Roman" w:eastAsia="Times New Roman" w:hAnsi="Times New Roman" w:cs="Times New Roman"/>
                <w:color w:val="626262"/>
                <w:sz w:val="20"/>
                <w:szCs w:val="20"/>
              </w:rPr>
              <w:t>15            Пользователям финансовой отчетности нужно иметь возможность сравнивать финансовые отчеты предприятия разных периодов с тем, чтобы определить тенденции изменения его финансового положения, финансовых результатов и движения денежных средств. Таким образом, одна и та же учетная политика применяется в течение каждого периода и от одного периода к следующему, если только изменение в учетной политике не отвечает одному из критериев в пункте 14.</w:t>
            </w:r>
          </w:p>
          <w:p w:rsidR="00776F68" w:rsidRPr="00776F68" w:rsidRDefault="00776F68" w:rsidP="00776F68">
            <w:pPr>
              <w:spacing w:before="100" w:beforeAutospacing="1" w:after="100" w:afterAutospacing="1" w:line="240" w:lineRule="auto"/>
              <w:jc w:val="both"/>
              <w:rPr>
                <w:rFonts w:ascii="Times New Roman" w:eastAsia="Times New Roman" w:hAnsi="Times New Roman" w:cs="Times New Roman"/>
                <w:color w:val="626262"/>
                <w:sz w:val="20"/>
                <w:szCs w:val="20"/>
              </w:rPr>
            </w:pPr>
            <w:r w:rsidRPr="00776F68">
              <w:rPr>
                <w:rFonts w:ascii="Times New Roman" w:eastAsia="Times New Roman" w:hAnsi="Times New Roman" w:cs="Times New Roman"/>
                <w:color w:val="626262"/>
                <w:sz w:val="20"/>
                <w:szCs w:val="20"/>
              </w:rPr>
              <w:t>16           Следующие действия не являются изменениями в учетной политике:</w:t>
            </w:r>
          </w:p>
          <w:p w:rsidR="00776F68" w:rsidRPr="00776F68" w:rsidRDefault="00776F68" w:rsidP="00776F68">
            <w:pPr>
              <w:spacing w:before="100" w:beforeAutospacing="1" w:after="100" w:afterAutospacing="1" w:line="240" w:lineRule="auto"/>
              <w:jc w:val="both"/>
              <w:rPr>
                <w:rFonts w:ascii="Times New Roman" w:eastAsia="Times New Roman" w:hAnsi="Times New Roman" w:cs="Times New Roman"/>
                <w:color w:val="626262"/>
                <w:sz w:val="20"/>
                <w:szCs w:val="20"/>
              </w:rPr>
            </w:pPr>
            <w:r w:rsidRPr="00776F68">
              <w:rPr>
                <w:rFonts w:ascii="Times New Roman" w:eastAsia="Times New Roman" w:hAnsi="Times New Roman" w:cs="Times New Roman"/>
                <w:color w:val="626262"/>
                <w:sz w:val="20"/>
                <w:szCs w:val="20"/>
              </w:rPr>
              <w:t>(a)           применение учетной политики в отношении операций, прочих событий или условий, отличающихся по своей сущности от операций, прочих событий или условий, ранее имевших место; и</w:t>
            </w:r>
          </w:p>
          <w:p w:rsidR="00776F68" w:rsidRPr="00776F68" w:rsidRDefault="00776F68" w:rsidP="00776F68">
            <w:pPr>
              <w:spacing w:before="100" w:beforeAutospacing="1" w:after="100" w:afterAutospacing="1" w:line="240" w:lineRule="auto"/>
              <w:jc w:val="both"/>
              <w:rPr>
                <w:rFonts w:ascii="Times New Roman" w:eastAsia="Times New Roman" w:hAnsi="Times New Roman" w:cs="Times New Roman"/>
                <w:color w:val="626262"/>
                <w:sz w:val="20"/>
                <w:szCs w:val="20"/>
              </w:rPr>
            </w:pPr>
            <w:r w:rsidRPr="00776F68">
              <w:rPr>
                <w:rFonts w:ascii="Times New Roman" w:eastAsia="Times New Roman" w:hAnsi="Times New Roman" w:cs="Times New Roman"/>
                <w:color w:val="626262"/>
                <w:sz w:val="20"/>
                <w:szCs w:val="20"/>
              </w:rPr>
              <w:t>(b)           применение новой учетной политики в отношении операций, событий или условий, которые ранее не имели место или были несущественными.</w:t>
            </w:r>
          </w:p>
          <w:p w:rsidR="00776F68" w:rsidRPr="00776F68" w:rsidRDefault="00776F68" w:rsidP="00776F68">
            <w:pPr>
              <w:spacing w:before="100" w:beforeAutospacing="1" w:after="100" w:afterAutospacing="1" w:line="240" w:lineRule="auto"/>
              <w:jc w:val="both"/>
              <w:rPr>
                <w:rFonts w:ascii="Times New Roman" w:eastAsia="Times New Roman" w:hAnsi="Times New Roman" w:cs="Times New Roman"/>
                <w:color w:val="626262"/>
                <w:sz w:val="20"/>
                <w:szCs w:val="20"/>
              </w:rPr>
            </w:pPr>
            <w:r w:rsidRPr="00776F68">
              <w:rPr>
                <w:rFonts w:ascii="Times New Roman" w:eastAsia="Times New Roman" w:hAnsi="Times New Roman" w:cs="Times New Roman"/>
                <w:color w:val="626262"/>
                <w:sz w:val="20"/>
                <w:szCs w:val="20"/>
              </w:rPr>
              <w:t>17          </w:t>
            </w:r>
            <w:r w:rsidRPr="00776F68">
              <w:rPr>
                <w:rFonts w:ascii="Times New Roman" w:eastAsia="Times New Roman" w:hAnsi="Times New Roman" w:cs="Times New Roman"/>
                <w:color w:val="626262"/>
                <w:sz w:val="20"/>
              </w:rPr>
              <w:t> </w:t>
            </w:r>
            <w:r w:rsidRPr="00776F68">
              <w:rPr>
                <w:rFonts w:ascii="Times New Roman" w:eastAsia="Times New Roman" w:hAnsi="Times New Roman" w:cs="Times New Roman"/>
                <w:i/>
                <w:iCs/>
                <w:color w:val="626262"/>
                <w:sz w:val="20"/>
              </w:rPr>
              <w:t>Первоначальное применение политики переоценки активов согласно МСФО (IАS) 16 </w:t>
            </w:r>
            <w:r w:rsidRPr="00776F68">
              <w:rPr>
                <w:rFonts w:ascii="Times New Roman" w:eastAsia="Times New Roman" w:hAnsi="Times New Roman" w:cs="Times New Roman"/>
                <w:color w:val="626262"/>
                <w:sz w:val="20"/>
                <w:szCs w:val="20"/>
              </w:rPr>
              <w:t>«Основные средства»</w:t>
            </w:r>
            <w:r w:rsidRPr="00776F68">
              <w:rPr>
                <w:rFonts w:ascii="Times New Roman" w:eastAsia="Times New Roman" w:hAnsi="Times New Roman" w:cs="Times New Roman"/>
                <w:i/>
                <w:iCs/>
                <w:color w:val="626262"/>
                <w:sz w:val="20"/>
              </w:rPr>
              <w:t> или МСФО (IАS) 38 </w:t>
            </w:r>
            <w:r w:rsidRPr="00776F68">
              <w:rPr>
                <w:rFonts w:ascii="Times New Roman" w:eastAsia="Times New Roman" w:hAnsi="Times New Roman" w:cs="Times New Roman"/>
                <w:color w:val="626262"/>
                <w:sz w:val="20"/>
                <w:szCs w:val="20"/>
              </w:rPr>
              <w:t>«Нематериальные активы»</w:t>
            </w:r>
            <w:r w:rsidRPr="00776F68">
              <w:rPr>
                <w:rFonts w:ascii="Times New Roman" w:eastAsia="Times New Roman" w:hAnsi="Times New Roman" w:cs="Times New Roman"/>
                <w:i/>
                <w:iCs/>
                <w:color w:val="626262"/>
                <w:sz w:val="20"/>
              </w:rPr>
              <w:t> является изменением в учетной политике, которое рассматривается как переоценка в соответствии с МСФО (IАS) 16 или МСФО (IАS) 38, а не в соответствии с настоящим стандартом.</w:t>
            </w:r>
          </w:p>
          <w:p w:rsidR="00776F68" w:rsidRPr="00776F68" w:rsidRDefault="00776F68" w:rsidP="00776F68">
            <w:pPr>
              <w:spacing w:before="100" w:beforeAutospacing="1" w:after="100" w:afterAutospacing="1" w:line="240" w:lineRule="auto"/>
              <w:jc w:val="both"/>
              <w:rPr>
                <w:rFonts w:ascii="Times New Roman" w:eastAsia="Times New Roman" w:hAnsi="Times New Roman" w:cs="Times New Roman"/>
                <w:color w:val="626262"/>
                <w:sz w:val="20"/>
                <w:szCs w:val="20"/>
              </w:rPr>
            </w:pPr>
            <w:r w:rsidRPr="00776F68">
              <w:rPr>
                <w:rFonts w:ascii="Times New Roman" w:eastAsia="Times New Roman" w:hAnsi="Times New Roman" w:cs="Times New Roman"/>
                <w:color w:val="626262"/>
                <w:sz w:val="20"/>
                <w:szCs w:val="20"/>
              </w:rPr>
              <w:t>18            Пункты 19-31 не применяются к изменениям в учетной политике, описанным в пункте 17.</w:t>
            </w:r>
          </w:p>
          <w:p w:rsidR="00776F68" w:rsidRPr="00776F68" w:rsidRDefault="00776F68" w:rsidP="00776F68">
            <w:pPr>
              <w:spacing w:before="100" w:beforeAutospacing="1" w:after="100" w:afterAutospacing="1" w:line="240" w:lineRule="auto"/>
              <w:jc w:val="both"/>
              <w:rPr>
                <w:rFonts w:ascii="Times New Roman" w:eastAsia="Times New Roman" w:hAnsi="Times New Roman" w:cs="Times New Roman"/>
                <w:color w:val="626262"/>
                <w:sz w:val="20"/>
                <w:szCs w:val="20"/>
              </w:rPr>
            </w:pPr>
            <w:r w:rsidRPr="00776F68">
              <w:rPr>
                <w:rFonts w:ascii="Times New Roman" w:eastAsia="Times New Roman" w:hAnsi="Times New Roman" w:cs="Times New Roman"/>
                <w:color w:val="626262"/>
                <w:sz w:val="20"/>
                <w:szCs w:val="20"/>
              </w:rPr>
              <w:t> </w:t>
            </w:r>
          </w:p>
          <w:p w:rsidR="00776F68" w:rsidRPr="00776F68" w:rsidRDefault="00776F68" w:rsidP="00776F68">
            <w:pPr>
              <w:spacing w:before="100" w:beforeAutospacing="1" w:after="100" w:afterAutospacing="1" w:line="240" w:lineRule="auto"/>
              <w:jc w:val="both"/>
              <w:rPr>
                <w:rFonts w:ascii="Times New Roman" w:eastAsia="Times New Roman" w:hAnsi="Times New Roman" w:cs="Times New Roman"/>
                <w:color w:val="626262"/>
                <w:sz w:val="20"/>
                <w:szCs w:val="20"/>
              </w:rPr>
            </w:pPr>
            <w:r w:rsidRPr="00776F68">
              <w:rPr>
                <w:rFonts w:ascii="Times New Roman" w:eastAsia="Times New Roman" w:hAnsi="Times New Roman" w:cs="Times New Roman"/>
                <w:b/>
                <w:bCs/>
                <w:color w:val="626262"/>
                <w:sz w:val="20"/>
              </w:rPr>
              <w:t>Применение изменений в учетной политике</w:t>
            </w:r>
          </w:p>
          <w:p w:rsidR="00776F68" w:rsidRPr="00776F68" w:rsidRDefault="00776F68" w:rsidP="00776F68">
            <w:pPr>
              <w:spacing w:before="100" w:beforeAutospacing="1" w:after="100" w:afterAutospacing="1" w:line="240" w:lineRule="auto"/>
              <w:jc w:val="both"/>
              <w:rPr>
                <w:rFonts w:ascii="Times New Roman" w:eastAsia="Times New Roman" w:hAnsi="Times New Roman" w:cs="Times New Roman"/>
                <w:color w:val="626262"/>
                <w:sz w:val="20"/>
                <w:szCs w:val="20"/>
              </w:rPr>
            </w:pPr>
            <w:r w:rsidRPr="00776F68">
              <w:rPr>
                <w:rFonts w:ascii="Times New Roman" w:eastAsia="Times New Roman" w:hAnsi="Times New Roman" w:cs="Times New Roman"/>
                <w:color w:val="626262"/>
                <w:sz w:val="20"/>
                <w:szCs w:val="20"/>
              </w:rPr>
              <w:t>19           За исключением, предписанным пунктом 23:</w:t>
            </w:r>
          </w:p>
          <w:p w:rsidR="00776F68" w:rsidRPr="00776F68" w:rsidRDefault="00776F68" w:rsidP="00776F68">
            <w:pPr>
              <w:spacing w:before="100" w:beforeAutospacing="1" w:after="100" w:afterAutospacing="1" w:line="240" w:lineRule="auto"/>
              <w:jc w:val="both"/>
              <w:rPr>
                <w:rFonts w:ascii="Times New Roman" w:eastAsia="Times New Roman" w:hAnsi="Times New Roman" w:cs="Times New Roman"/>
                <w:color w:val="626262"/>
                <w:sz w:val="20"/>
                <w:szCs w:val="20"/>
              </w:rPr>
            </w:pPr>
            <w:r w:rsidRPr="00776F68">
              <w:rPr>
                <w:rFonts w:ascii="Times New Roman" w:eastAsia="Times New Roman" w:hAnsi="Times New Roman" w:cs="Times New Roman"/>
                <w:color w:val="626262"/>
                <w:sz w:val="20"/>
                <w:szCs w:val="20"/>
              </w:rPr>
              <w:t>(a)           предприятие должно учитывать изменения в учетной политике, возникающие в результате первоначального применения стандарта или разъяснения в соответствии со специфическими переходными положениями, если таковые имеются, этого стандарта или разъяснения; и</w:t>
            </w:r>
          </w:p>
          <w:p w:rsidR="00776F68" w:rsidRPr="00776F68" w:rsidRDefault="00776F68" w:rsidP="00776F68">
            <w:pPr>
              <w:spacing w:before="100" w:beforeAutospacing="1" w:after="100" w:afterAutospacing="1" w:line="240" w:lineRule="auto"/>
              <w:jc w:val="both"/>
              <w:rPr>
                <w:rFonts w:ascii="Times New Roman" w:eastAsia="Times New Roman" w:hAnsi="Times New Roman" w:cs="Times New Roman"/>
                <w:color w:val="626262"/>
                <w:sz w:val="20"/>
                <w:szCs w:val="20"/>
              </w:rPr>
            </w:pPr>
            <w:r w:rsidRPr="00776F68">
              <w:rPr>
                <w:rFonts w:ascii="Times New Roman" w:eastAsia="Times New Roman" w:hAnsi="Times New Roman" w:cs="Times New Roman"/>
                <w:color w:val="626262"/>
                <w:sz w:val="20"/>
                <w:szCs w:val="20"/>
              </w:rPr>
              <w:t>(b)           когда предприятие меняет учетную политику при первоначальном применении стандарта или разъяснения, которые не предписывают специфических переходных положений, применяемых к такому изменению, или добровольно меняет учетную политику, оно должно применять изменение ретроспективно.</w:t>
            </w:r>
          </w:p>
          <w:p w:rsidR="00776F68" w:rsidRPr="00776F68" w:rsidRDefault="00776F68" w:rsidP="00776F68">
            <w:pPr>
              <w:spacing w:before="100" w:beforeAutospacing="1" w:after="100" w:afterAutospacing="1" w:line="240" w:lineRule="auto"/>
              <w:jc w:val="both"/>
              <w:rPr>
                <w:rFonts w:ascii="Times New Roman" w:eastAsia="Times New Roman" w:hAnsi="Times New Roman" w:cs="Times New Roman"/>
                <w:color w:val="626262"/>
                <w:sz w:val="20"/>
                <w:szCs w:val="20"/>
              </w:rPr>
            </w:pPr>
            <w:r w:rsidRPr="00776F68">
              <w:rPr>
                <w:rFonts w:ascii="Times New Roman" w:eastAsia="Times New Roman" w:hAnsi="Times New Roman" w:cs="Times New Roman"/>
                <w:color w:val="626262"/>
                <w:sz w:val="20"/>
                <w:szCs w:val="20"/>
              </w:rPr>
              <w:t>20            Для целей настоящего стандарта раннее применение стандарта или разъяснения не является добровольным изменением в учетной политике.</w:t>
            </w:r>
          </w:p>
          <w:p w:rsidR="00776F68" w:rsidRPr="00776F68" w:rsidRDefault="00776F68" w:rsidP="00776F68">
            <w:pPr>
              <w:spacing w:before="100" w:beforeAutospacing="1" w:after="100" w:afterAutospacing="1" w:line="240" w:lineRule="auto"/>
              <w:jc w:val="both"/>
              <w:rPr>
                <w:rFonts w:ascii="Times New Roman" w:eastAsia="Times New Roman" w:hAnsi="Times New Roman" w:cs="Times New Roman"/>
                <w:color w:val="626262"/>
                <w:sz w:val="20"/>
                <w:szCs w:val="20"/>
              </w:rPr>
            </w:pPr>
            <w:r w:rsidRPr="00776F68">
              <w:rPr>
                <w:rFonts w:ascii="Times New Roman" w:eastAsia="Times New Roman" w:hAnsi="Times New Roman" w:cs="Times New Roman"/>
                <w:color w:val="626262"/>
                <w:sz w:val="20"/>
                <w:szCs w:val="20"/>
              </w:rPr>
              <w:t xml:space="preserve">21            В отсутствие конкретного стандарта или разъяснения, которые применяются к операции, прочему </w:t>
            </w:r>
            <w:r w:rsidRPr="00776F68">
              <w:rPr>
                <w:rFonts w:ascii="Times New Roman" w:eastAsia="Times New Roman" w:hAnsi="Times New Roman" w:cs="Times New Roman"/>
                <w:color w:val="626262"/>
                <w:sz w:val="20"/>
                <w:szCs w:val="20"/>
              </w:rPr>
              <w:lastRenderedPageBreak/>
              <w:t>событию или условию, руководство может в соответствии с пунктом 12 применять учетную политику из самых последних нормативных документов других устанавливающих стандарты органов, которые используют схожую концепцию для разработки стандартов бухгалтерского учета. Если, следуя изменению такого нормативного документа, предприятие решает изменить учетную политику, такое изменение учитывается и раскрывается как добровольное изменение в учетной политике.</w:t>
            </w:r>
          </w:p>
          <w:p w:rsidR="00776F68" w:rsidRPr="00776F68" w:rsidRDefault="00776F68" w:rsidP="00776F68">
            <w:pPr>
              <w:spacing w:before="100" w:beforeAutospacing="1" w:after="100" w:afterAutospacing="1" w:line="240" w:lineRule="auto"/>
              <w:jc w:val="both"/>
              <w:rPr>
                <w:rFonts w:ascii="Times New Roman" w:eastAsia="Times New Roman" w:hAnsi="Times New Roman" w:cs="Times New Roman"/>
                <w:color w:val="626262"/>
                <w:sz w:val="20"/>
                <w:szCs w:val="20"/>
              </w:rPr>
            </w:pPr>
            <w:r w:rsidRPr="00776F68">
              <w:rPr>
                <w:rFonts w:ascii="Times New Roman" w:eastAsia="Times New Roman" w:hAnsi="Times New Roman" w:cs="Times New Roman"/>
                <w:color w:val="626262"/>
                <w:sz w:val="20"/>
                <w:szCs w:val="20"/>
              </w:rPr>
              <w:t> </w:t>
            </w:r>
          </w:p>
          <w:p w:rsidR="00776F68" w:rsidRPr="00776F68" w:rsidRDefault="00776F68" w:rsidP="00776F68">
            <w:pPr>
              <w:spacing w:before="100" w:beforeAutospacing="1" w:after="100" w:afterAutospacing="1" w:line="240" w:lineRule="auto"/>
              <w:jc w:val="both"/>
              <w:rPr>
                <w:rFonts w:ascii="Times New Roman" w:eastAsia="Times New Roman" w:hAnsi="Times New Roman" w:cs="Times New Roman"/>
                <w:color w:val="626262"/>
                <w:sz w:val="20"/>
                <w:szCs w:val="20"/>
              </w:rPr>
            </w:pPr>
            <w:r w:rsidRPr="00776F68">
              <w:rPr>
                <w:rFonts w:ascii="Times New Roman" w:eastAsia="Times New Roman" w:hAnsi="Times New Roman" w:cs="Times New Roman"/>
                <w:b/>
                <w:bCs/>
                <w:color w:val="626262"/>
                <w:sz w:val="20"/>
              </w:rPr>
              <w:t>Ретроспективное применение</w:t>
            </w:r>
          </w:p>
          <w:p w:rsidR="00776F68" w:rsidRPr="00776F68" w:rsidRDefault="00776F68" w:rsidP="00776F68">
            <w:pPr>
              <w:spacing w:before="100" w:beforeAutospacing="1" w:after="100" w:afterAutospacing="1" w:line="240" w:lineRule="auto"/>
              <w:jc w:val="both"/>
              <w:rPr>
                <w:rFonts w:ascii="Times New Roman" w:eastAsia="Times New Roman" w:hAnsi="Times New Roman" w:cs="Times New Roman"/>
                <w:color w:val="626262"/>
                <w:sz w:val="20"/>
                <w:szCs w:val="20"/>
              </w:rPr>
            </w:pPr>
            <w:r w:rsidRPr="00776F68">
              <w:rPr>
                <w:rFonts w:ascii="Times New Roman" w:eastAsia="Times New Roman" w:hAnsi="Times New Roman" w:cs="Times New Roman"/>
                <w:color w:val="626262"/>
                <w:sz w:val="20"/>
                <w:szCs w:val="20"/>
              </w:rPr>
              <w:t>22           За исключением, предписанным пунктом 23, когда изменения в учетной политике применяются ретроспективно в соответствии с пунктом 19(a) или (b), предприятие должно скорректировать начальное сальдо каждого затронутого данным изменением компонента собственного капитала за самый ранний из представленных периодов и другие сравнительные данные, раскрытые за каждый из представленных предыдущих периодов, как если бы новая учетная политика применялась всегда.</w:t>
            </w:r>
          </w:p>
          <w:p w:rsidR="00776F68" w:rsidRPr="00776F68" w:rsidRDefault="00776F68" w:rsidP="00776F68">
            <w:pPr>
              <w:spacing w:before="100" w:beforeAutospacing="1" w:after="100" w:afterAutospacing="1" w:line="240" w:lineRule="auto"/>
              <w:jc w:val="both"/>
              <w:rPr>
                <w:rFonts w:ascii="Times New Roman" w:eastAsia="Times New Roman" w:hAnsi="Times New Roman" w:cs="Times New Roman"/>
                <w:color w:val="626262"/>
                <w:sz w:val="20"/>
                <w:szCs w:val="20"/>
              </w:rPr>
            </w:pPr>
            <w:r w:rsidRPr="00776F68">
              <w:rPr>
                <w:rFonts w:ascii="Times New Roman" w:eastAsia="Times New Roman" w:hAnsi="Times New Roman" w:cs="Times New Roman"/>
                <w:color w:val="626262"/>
                <w:sz w:val="20"/>
                <w:szCs w:val="20"/>
              </w:rPr>
              <w:t> </w:t>
            </w:r>
          </w:p>
          <w:p w:rsidR="00776F68" w:rsidRPr="00776F68" w:rsidRDefault="00776F68" w:rsidP="00776F68">
            <w:pPr>
              <w:spacing w:before="100" w:beforeAutospacing="1" w:after="100" w:afterAutospacing="1" w:line="240" w:lineRule="auto"/>
              <w:jc w:val="both"/>
              <w:rPr>
                <w:rFonts w:ascii="Times New Roman" w:eastAsia="Times New Roman" w:hAnsi="Times New Roman" w:cs="Times New Roman"/>
                <w:color w:val="626262"/>
                <w:sz w:val="20"/>
                <w:szCs w:val="20"/>
              </w:rPr>
            </w:pPr>
            <w:r w:rsidRPr="00776F68">
              <w:rPr>
                <w:rFonts w:ascii="Times New Roman" w:eastAsia="Times New Roman" w:hAnsi="Times New Roman" w:cs="Times New Roman"/>
                <w:b/>
                <w:bCs/>
                <w:color w:val="626262"/>
                <w:sz w:val="20"/>
              </w:rPr>
              <w:t>Ограничения на ретроспективное применение</w:t>
            </w:r>
          </w:p>
          <w:p w:rsidR="00776F68" w:rsidRPr="00776F68" w:rsidRDefault="00776F68" w:rsidP="00776F68">
            <w:pPr>
              <w:spacing w:before="100" w:beforeAutospacing="1" w:after="100" w:afterAutospacing="1" w:line="240" w:lineRule="auto"/>
              <w:jc w:val="both"/>
              <w:rPr>
                <w:rFonts w:ascii="Times New Roman" w:eastAsia="Times New Roman" w:hAnsi="Times New Roman" w:cs="Times New Roman"/>
                <w:color w:val="626262"/>
                <w:sz w:val="20"/>
                <w:szCs w:val="20"/>
              </w:rPr>
            </w:pPr>
            <w:r w:rsidRPr="00776F68">
              <w:rPr>
                <w:rFonts w:ascii="Times New Roman" w:eastAsia="Times New Roman" w:hAnsi="Times New Roman" w:cs="Times New Roman"/>
                <w:color w:val="626262"/>
                <w:sz w:val="20"/>
                <w:szCs w:val="20"/>
              </w:rPr>
              <w:t>23           Когда ретроспективное применение требуется пунктами 19(a) или (b), изменение в учетной политике должно применяться ретроспективно, за исключением случаев, когда практически невозможно определить влияние, относящееся к определенному периоду, или кумулятивное влияние изменения.</w:t>
            </w:r>
          </w:p>
          <w:p w:rsidR="00776F68" w:rsidRPr="00776F68" w:rsidRDefault="00776F68" w:rsidP="00776F68">
            <w:pPr>
              <w:spacing w:before="100" w:beforeAutospacing="1" w:after="100" w:afterAutospacing="1" w:line="240" w:lineRule="auto"/>
              <w:jc w:val="both"/>
              <w:rPr>
                <w:rFonts w:ascii="Times New Roman" w:eastAsia="Times New Roman" w:hAnsi="Times New Roman" w:cs="Times New Roman"/>
                <w:color w:val="626262"/>
                <w:sz w:val="20"/>
                <w:szCs w:val="20"/>
              </w:rPr>
            </w:pPr>
            <w:r w:rsidRPr="00776F68">
              <w:rPr>
                <w:rFonts w:ascii="Times New Roman" w:eastAsia="Times New Roman" w:hAnsi="Times New Roman" w:cs="Times New Roman"/>
                <w:color w:val="626262"/>
                <w:sz w:val="20"/>
                <w:szCs w:val="20"/>
              </w:rPr>
              <w:t>24           Когда практически невозможно определить влияние изменения в учетной политике, относящееся к определенному периоду, на сравнительную информацию одного или более представленных предыдущих периодов, предприятие должно применять новую учетную политику к балансовой стоимости активов или обязательств на начало самого раннего периода, для которого ретроспективное применение практически осуществимо и который может являться текущим периодом, и провести соответствующие корректировки начального сальдо каждого затронутого изменением компонента собственного капитала за этот период.</w:t>
            </w:r>
          </w:p>
          <w:p w:rsidR="00776F68" w:rsidRPr="00776F68" w:rsidRDefault="00776F68" w:rsidP="00776F68">
            <w:pPr>
              <w:spacing w:before="100" w:beforeAutospacing="1" w:after="100" w:afterAutospacing="1" w:line="240" w:lineRule="auto"/>
              <w:jc w:val="both"/>
              <w:rPr>
                <w:rFonts w:ascii="Times New Roman" w:eastAsia="Times New Roman" w:hAnsi="Times New Roman" w:cs="Times New Roman"/>
                <w:color w:val="626262"/>
                <w:sz w:val="20"/>
                <w:szCs w:val="20"/>
              </w:rPr>
            </w:pPr>
            <w:r w:rsidRPr="00776F68">
              <w:rPr>
                <w:rFonts w:ascii="Times New Roman" w:eastAsia="Times New Roman" w:hAnsi="Times New Roman" w:cs="Times New Roman"/>
                <w:color w:val="626262"/>
                <w:sz w:val="20"/>
                <w:szCs w:val="20"/>
              </w:rPr>
              <w:t>25           Когда практически невозможно определить кумулятивное влияние на начало текущего периода от применения новой учетной политики ко всем предыдущим периодам, предприятие должно скорректировать сравнительную информацию для того, чтобы применить перспективно новую учетную политику с самой ранней даты, с которой применение будет практически осуществимо.</w:t>
            </w:r>
          </w:p>
          <w:p w:rsidR="00776F68" w:rsidRPr="00776F68" w:rsidRDefault="00776F68" w:rsidP="00776F68">
            <w:pPr>
              <w:spacing w:before="100" w:beforeAutospacing="1" w:after="100" w:afterAutospacing="1" w:line="240" w:lineRule="auto"/>
              <w:jc w:val="both"/>
              <w:rPr>
                <w:rFonts w:ascii="Times New Roman" w:eastAsia="Times New Roman" w:hAnsi="Times New Roman" w:cs="Times New Roman"/>
                <w:color w:val="626262"/>
                <w:sz w:val="20"/>
                <w:szCs w:val="20"/>
              </w:rPr>
            </w:pPr>
            <w:r w:rsidRPr="00776F68">
              <w:rPr>
                <w:rFonts w:ascii="Times New Roman" w:eastAsia="Times New Roman" w:hAnsi="Times New Roman" w:cs="Times New Roman"/>
                <w:color w:val="626262"/>
                <w:sz w:val="20"/>
                <w:szCs w:val="20"/>
              </w:rPr>
              <w:t>26            Когда предприятие применяет новую учетную политику ретроспективно, оно применяет ее к сравнительной информации за предыдущие периоды на столько периодов назад, насколько это практически осуществимо. Ретроспективное применение к предыдущему периоду практически невозможно, если только определение кумулятивного влияния на суммы в балансе как на начало, так и на конец периода не является практически осуществимым. Сумма корректировки, относящейся к периодам, предшествующим представленным в финансовой отчетности, относится на начальное сальдо каждого затронутого изменением компонента собственного капитала в самом раннем из представленных периодов. Обычно корректируется нераспределенная прибыль. Однако корректировка может относиться и на иной компонент собственного капитала (например, для соответствия требованиям стандарта или разъяснения). Любая другая информация о предыдущих периодах, такая как сводки финансовой информации за предыдущие периоды, также корректируется на столько периодов назад, насколько это практически осуществимо.</w:t>
            </w:r>
          </w:p>
          <w:p w:rsidR="00776F68" w:rsidRPr="00776F68" w:rsidRDefault="00776F68" w:rsidP="00776F68">
            <w:pPr>
              <w:spacing w:before="100" w:beforeAutospacing="1" w:after="100" w:afterAutospacing="1" w:line="240" w:lineRule="auto"/>
              <w:jc w:val="both"/>
              <w:rPr>
                <w:rFonts w:ascii="Times New Roman" w:eastAsia="Times New Roman" w:hAnsi="Times New Roman" w:cs="Times New Roman"/>
                <w:color w:val="626262"/>
                <w:sz w:val="20"/>
                <w:szCs w:val="20"/>
              </w:rPr>
            </w:pPr>
            <w:r w:rsidRPr="00776F68">
              <w:rPr>
                <w:rFonts w:ascii="Times New Roman" w:eastAsia="Times New Roman" w:hAnsi="Times New Roman" w:cs="Times New Roman"/>
                <w:color w:val="626262"/>
                <w:sz w:val="20"/>
                <w:szCs w:val="20"/>
              </w:rPr>
              <w:t>27            Когда ретроспективное применение предприятием новой учетной политики практически невозможно, так как оно не может определить кумулятивный эффект применения учетной политики на все предыдущие периоды, в соответствии с пунктом 25 предприятие применяет новую учетную политику перспективно с начала самого раннего периода, с которого применение будет практически осуществимо. Таким образом, предприятие не учитывает часть кумулятивной корректировки активов, обязательств и собственного капитала, возникающую до этой даты. Изменение учетной политики разрешено, даже если перспективное применение политики для любого из предыдущих периодов практически невозможно. Когда применение новой учетной политики к одному или более предыдущим периодам практически невозможно, следует руководствоваться положениями пунктов 50-53.</w:t>
            </w:r>
          </w:p>
          <w:p w:rsidR="00776F68" w:rsidRPr="00776F68" w:rsidRDefault="00776F68" w:rsidP="00776F68">
            <w:pPr>
              <w:spacing w:before="100" w:beforeAutospacing="1" w:after="100" w:afterAutospacing="1" w:line="240" w:lineRule="auto"/>
              <w:jc w:val="both"/>
              <w:rPr>
                <w:rFonts w:ascii="Times New Roman" w:eastAsia="Times New Roman" w:hAnsi="Times New Roman" w:cs="Times New Roman"/>
                <w:color w:val="626262"/>
                <w:sz w:val="20"/>
                <w:szCs w:val="20"/>
              </w:rPr>
            </w:pPr>
            <w:r w:rsidRPr="00776F68">
              <w:rPr>
                <w:rFonts w:ascii="Times New Roman" w:eastAsia="Times New Roman" w:hAnsi="Times New Roman" w:cs="Times New Roman"/>
                <w:color w:val="626262"/>
                <w:sz w:val="20"/>
                <w:szCs w:val="20"/>
              </w:rPr>
              <w:t> </w:t>
            </w:r>
          </w:p>
          <w:p w:rsidR="00776F68" w:rsidRPr="00776F68" w:rsidRDefault="00776F68" w:rsidP="00776F68">
            <w:pPr>
              <w:spacing w:before="100" w:beforeAutospacing="1" w:after="100" w:afterAutospacing="1" w:line="240" w:lineRule="auto"/>
              <w:jc w:val="both"/>
              <w:rPr>
                <w:rFonts w:ascii="Times New Roman" w:eastAsia="Times New Roman" w:hAnsi="Times New Roman" w:cs="Times New Roman"/>
                <w:color w:val="626262"/>
                <w:sz w:val="20"/>
                <w:szCs w:val="20"/>
              </w:rPr>
            </w:pPr>
            <w:r w:rsidRPr="00776F68">
              <w:rPr>
                <w:rFonts w:ascii="Times New Roman" w:eastAsia="Times New Roman" w:hAnsi="Times New Roman" w:cs="Times New Roman"/>
                <w:b/>
                <w:bCs/>
                <w:color w:val="626262"/>
                <w:sz w:val="20"/>
              </w:rPr>
              <w:lastRenderedPageBreak/>
              <w:t>Раскрытие информации</w:t>
            </w:r>
          </w:p>
          <w:p w:rsidR="00776F68" w:rsidRPr="00776F68" w:rsidRDefault="00776F68" w:rsidP="00776F68">
            <w:pPr>
              <w:spacing w:before="100" w:beforeAutospacing="1" w:after="100" w:afterAutospacing="1" w:line="240" w:lineRule="auto"/>
              <w:jc w:val="both"/>
              <w:rPr>
                <w:rFonts w:ascii="Times New Roman" w:eastAsia="Times New Roman" w:hAnsi="Times New Roman" w:cs="Times New Roman"/>
                <w:color w:val="626262"/>
                <w:sz w:val="20"/>
                <w:szCs w:val="20"/>
              </w:rPr>
            </w:pPr>
            <w:r w:rsidRPr="00776F68">
              <w:rPr>
                <w:rFonts w:ascii="Times New Roman" w:eastAsia="Times New Roman" w:hAnsi="Times New Roman" w:cs="Times New Roman"/>
                <w:color w:val="626262"/>
                <w:sz w:val="20"/>
                <w:szCs w:val="20"/>
              </w:rPr>
              <w:t>28           Если первоначальное применение стандарта или разъяснения оказывает влияние на текущий или предыдущий период, оказало бы такое влияние, за исключением случаев, когда практически невозможно определить сумму корректировки, или могло бы оказать влияние на будущие периоды, то предприятие должно раскрывать следующую информацию:</w:t>
            </w:r>
          </w:p>
          <w:p w:rsidR="00776F68" w:rsidRPr="00776F68" w:rsidRDefault="00776F68" w:rsidP="00776F68">
            <w:pPr>
              <w:spacing w:before="100" w:beforeAutospacing="1" w:after="100" w:afterAutospacing="1" w:line="240" w:lineRule="auto"/>
              <w:jc w:val="both"/>
              <w:rPr>
                <w:rFonts w:ascii="Times New Roman" w:eastAsia="Times New Roman" w:hAnsi="Times New Roman" w:cs="Times New Roman"/>
                <w:color w:val="626262"/>
                <w:sz w:val="20"/>
                <w:szCs w:val="20"/>
              </w:rPr>
            </w:pPr>
            <w:r w:rsidRPr="00776F68">
              <w:rPr>
                <w:rFonts w:ascii="Times New Roman" w:eastAsia="Times New Roman" w:hAnsi="Times New Roman" w:cs="Times New Roman"/>
                <w:color w:val="626262"/>
                <w:sz w:val="20"/>
                <w:szCs w:val="20"/>
              </w:rPr>
              <w:t>(a)           название стандарта или разъяснения;</w:t>
            </w:r>
          </w:p>
          <w:p w:rsidR="00776F68" w:rsidRPr="00776F68" w:rsidRDefault="00776F68" w:rsidP="00776F68">
            <w:pPr>
              <w:spacing w:before="100" w:beforeAutospacing="1" w:after="100" w:afterAutospacing="1" w:line="240" w:lineRule="auto"/>
              <w:jc w:val="both"/>
              <w:rPr>
                <w:rFonts w:ascii="Times New Roman" w:eastAsia="Times New Roman" w:hAnsi="Times New Roman" w:cs="Times New Roman"/>
                <w:color w:val="626262"/>
                <w:sz w:val="20"/>
                <w:szCs w:val="20"/>
              </w:rPr>
            </w:pPr>
            <w:r w:rsidRPr="00776F68">
              <w:rPr>
                <w:rFonts w:ascii="Times New Roman" w:eastAsia="Times New Roman" w:hAnsi="Times New Roman" w:cs="Times New Roman"/>
                <w:color w:val="626262"/>
                <w:sz w:val="20"/>
                <w:szCs w:val="20"/>
              </w:rPr>
              <w:t>(b)           в тех случаях, когда это применимо, тот факт, что изменения в учетной политике проводятся в соответствии с переходными положениями стандарта или разъяснения;</w:t>
            </w:r>
          </w:p>
          <w:p w:rsidR="00776F68" w:rsidRPr="00776F68" w:rsidRDefault="00776F68" w:rsidP="00776F68">
            <w:pPr>
              <w:spacing w:before="100" w:beforeAutospacing="1" w:after="100" w:afterAutospacing="1" w:line="240" w:lineRule="auto"/>
              <w:jc w:val="both"/>
              <w:rPr>
                <w:rFonts w:ascii="Times New Roman" w:eastAsia="Times New Roman" w:hAnsi="Times New Roman" w:cs="Times New Roman"/>
                <w:color w:val="626262"/>
                <w:sz w:val="20"/>
                <w:szCs w:val="20"/>
              </w:rPr>
            </w:pPr>
            <w:r w:rsidRPr="00776F68">
              <w:rPr>
                <w:rFonts w:ascii="Times New Roman" w:eastAsia="Times New Roman" w:hAnsi="Times New Roman" w:cs="Times New Roman"/>
                <w:color w:val="626262"/>
                <w:sz w:val="20"/>
                <w:szCs w:val="20"/>
              </w:rPr>
              <w:t>(c)           характер изменения в учетной политике;</w:t>
            </w:r>
          </w:p>
          <w:p w:rsidR="00776F68" w:rsidRPr="00776F68" w:rsidRDefault="00776F68" w:rsidP="00776F68">
            <w:pPr>
              <w:spacing w:before="100" w:beforeAutospacing="1" w:after="100" w:afterAutospacing="1" w:line="240" w:lineRule="auto"/>
              <w:jc w:val="both"/>
              <w:rPr>
                <w:rFonts w:ascii="Times New Roman" w:eastAsia="Times New Roman" w:hAnsi="Times New Roman" w:cs="Times New Roman"/>
                <w:color w:val="626262"/>
                <w:sz w:val="20"/>
                <w:szCs w:val="20"/>
              </w:rPr>
            </w:pPr>
            <w:r w:rsidRPr="00776F68">
              <w:rPr>
                <w:rFonts w:ascii="Times New Roman" w:eastAsia="Times New Roman" w:hAnsi="Times New Roman" w:cs="Times New Roman"/>
                <w:color w:val="626262"/>
                <w:sz w:val="20"/>
                <w:szCs w:val="20"/>
              </w:rPr>
              <w:t>(d)           в тех случаях, когда это применимо, описание переходных положений;</w:t>
            </w:r>
          </w:p>
          <w:p w:rsidR="00776F68" w:rsidRPr="00776F68" w:rsidRDefault="00776F68" w:rsidP="00776F68">
            <w:pPr>
              <w:spacing w:before="100" w:beforeAutospacing="1" w:after="100" w:afterAutospacing="1" w:line="240" w:lineRule="auto"/>
              <w:jc w:val="both"/>
              <w:rPr>
                <w:rFonts w:ascii="Times New Roman" w:eastAsia="Times New Roman" w:hAnsi="Times New Roman" w:cs="Times New Roman"/>
                <w:color w:val="626262"/>
                <w:sz w:val="20"/>
                <w:szCs w:val="20"/>
              </w:rPr>
            </w:pPr>
            <w:r w:rsidRPr="00776F68">
              <w:rPr>
                <w:rFonts w:ascii="Times New Roman" w:eastAsia="Times New Roman" w:hAnsi="Times New Roman" w:cs="Times New Roman"/>
                <w:color w:val="626262"/>
                <w:sz w:val="20"/>
                <w:szCs w:val="20"/>
              </w:rPr>
              <w:t>(e)           в тех случаях, когда это применимо, переходные положения, которые могут оказать влияние на будущие периоды;</w:t>
            </w:r>
          </w:p>
          <w:p w:rsidR="00776F68" w:rsidRPr="00776F68" w:rsidRDefault="00776F68" w:rsidP="00776F68">
            <w:pPr>
              <w:spacing w:before="100" w:beforeAutospacing="1" w:after="100" w:afterAutospacing="1" w:line="240" w:lineRule="auto"/>
              <w:jc w:val="both"/>
              <w:rPr>
                <w:rFonts w:ascii="Times New Roman" w:eastAsia="Times New Roman" w:hAnsi="Times New Roman" w:cs="Times New Roman"/>
                <w:color w:val="626262"/>
                <w:sz w:val="20"/>
                <w:szCs w:val="20"/>
              </w:rPr>
            </w:pPr>
            <w:r w:rsidRPr="00776F68">
              <w:rPr>
                <w:rFonts w:ascii="Times New Roman" w:eastAsia="Times New Roman" w:hAnsi="Times New Roman" w:cs="Times New Roman"/>
                <w:color w:val="626262"/>
                <w:sz w:val="20"/>
                <w:szCs w:val="20"/>
              </w:rPr>
              <w:t>(f)            сумму корректировки для текущего и для каждого из представленных периодов в той степени, в какой это практически осуществимо:</w:t>
            </w:r>
          </w:p>
          <w:p w:rsidR="00776F68" w:rsidRPr="00776F68" w:rsidRDefault="00776F68" w:rsidP="00776F68">
            <w:pPr>
              <w:spacing w:before="100" w:beforeAutospacing="1" w:after="100" w:afterAutospacing="1" w:line="240" w:lineRule="auto"/>
              <w:jc w:val="both"/>
              <w:rPr>
                <w:rFonts w:ascii="Times New Roman" w:eastAsia="Times New Roman" w:hAnsi="Times New Roman" w:cs="Times New Roman"/>
                <w:color w:val="626262"/>
                <w:sz w:val="20"/>
                <w:szCs w:val="20"/>
              </w:rPr>
            </w:pPr>
            <w:r w:rsidRPr="00776F68">
              <w:rPr>
                <w:rFonts w:ascii="Times New Roman" w:eastAsia="Times New Roman" w:hAnsi="Times New Roman" w:cs="Times New Roman"/>
                <w:color w:val="626262"/>
                <w:sz w:val="20"/>
                <w:szCs w:val="20"/>
              </w:rPr>
              <w:t>(i)            для каждой затронутой ошибкой статьи финансовой отчетности; и</w:t>
            </w:r>
          </w:p>
          <w:p w:rsidR="00776F68" w:rsidRPr="00776F68" w:rsidRDefault="00776F68" w:rsidP="00776F68">
            <w:pPr>
              <w:spacing w:before="100" w:beforeAutospacing="1" w:after="100" w:afterAutospacing="1" w:line="240" w:lineRule="auto"/>
              <w:jc w:val="both"/>
              <w:rPr>
                <w:rFonts w:ascii="Times New Roman" w:eastAsia="Times New Roman" w:hAnsi="Times New Roman" w:cs="Times New Roman"/>
                <w:color w:val="626262"/>
                <w:sz w:val="20"/>
                <w:szCs w:val="20"/>
              </w:rPr>
            </w:pPr>
            <w:r w:rsidRPr="00776F68">
              <w:rPr>
                <w:rFonts w:ascii="Times New Roman" w:eastAsia="Times New Roman" w:hAnsi="Times New Roman" w:cs="Times New Roman"/>
                <w:color w:val="626262"/>
                <w:sz w:val="20"/>
                <w:szCs w:val="20"/>
              </w:rPr>
              <w:t>(ii)          </w:t>
            </w:r>
            <w:r w:rsidRPr="00776F68">
              <w:rPr>
                <w:rFonts w:ascii="Times New Roman" w:eastAsia="Times New Roman" w:hAnsi="Times New Roman" w:cs="Times New Roman"/>
                <w:color w:val="626262"/>
                <w:sz w:val="20"/>
              </w:rPr>
              <w:t> </w:t>
            </w:r>
            <w:r w:rsidRPr="00776F68">
              <w:rPr>
                <w:rFonts w:ascii="Times New Roman" w:eastAsia="Times New Roman" w:hAnsi="Times New Roman" w:cs="Times New Roman"/>
                <w:i/>
                <w:iCs/>
                <w:color w:val="626262"/>
                <w:sz w:val="20"/>
              </w:rPr>
              <w:t>для базовой и разводненной прибыли на акцию, если МСФО (IАS) 33 </w:t>
            </w:r>
            <w:r w:rsidRPr="00776F68">
              <w:rPr>
                <w:rFonts w:ascii="Times New Roman" w:eastAsia="Times New Roman" w:hAnsi="Times New Roman" w:cs="Times New Roman"/>
                <w:color w:val="626262"/>
                <w:sz w:val="20"/>
                <w:szCs w:val="20"/>
              </w:rPr>
              <w:t>«Прибыль на акцию»</w:t>
            </w:r>
            <w:r w:rsidRPr="00776F68">
              <w:rPr>
                <w:rFonts w:ascii="Times New Roman" w:eastAsia="Times New Roman" w:hAnsi="Times New Roman" w:cs="Times New Roman"/>
                <w:i/>
                <w:iCs/>
                <w:color w:val="626262"/>
                <w:sz w:val="20"/>
              </w:rPr>
              <w:t>применяется к предприятию;</w:t>
            </w:r>
          </w:p>
          <w:p w:rsidR="00776F68" w:rsidRPr="00776F68" w:rsidRDefault="00776F68" w:rsidP="00776F68">
            <w:pPr>
              <w:spacing w:before="100" w:beforeAutospacing="1" w:after="100" w:afterAutospacing="1" w:line="240" w:lineRule="auto"/>
              <w:jc w:val="both"/>
              <w:rPr>
                <w:rFonts w:ascii="Times New Roman" w:eastAsia="Times New Roman" w:hAnsi="Times New Roman" w:cs="Times New Roman"/>
                <w:color w:val="626262"/>
                <w:sz w:val="20"/>
                <w:szCs w:val="20"/>
              </w:rPr>
            </w:pPr>
            <w:r w:rsidRPr="00776F68">
              <w:rPr>
                <w:rFonts w:ascii="Times New Roman" w:eastAsia="Times New Roman" w:hAnsi="Times New Roman" w:cs="Times New Roman"/>
                <w:color w:val="626262"/>
                <w:sz w:val="20"/>
                <w:szCs w:val="20"/>
              </w:rPr>
              <w:t>(g)           сумму корректировки, относящейся к периодам, предшествующим представленным, в той степени, в какой это практически осуществимо; и</w:t>
            </w:r>
          </w:p>
          <w:p w:rsidR="00776F68" w:rsidRPr="00776F68" w:rsidRDefault="00776F68" w:rsidP="00776F68">
            <w:pPr>
              <w:spacing w:before="100" w:beforeAutospacing="1" w:after="100" w:afterAutospacing="1" w:line="240" w:lineRule="auto"/>
              <w:jc w:val="both"/>
              <w:rPr>
                <w:rFonts w:ascii="Times New Roman" w:eastAsia="Times New Roman" w:hAnsi="Times New Roman" w:cs="Times New Roman"/>
                <w:color w:val="626262"/>
                <w:sz w:val="20"/>
                <w:szCs w:val="20"/>
              </w:rPr>
            </w:pPr>
            <w:r w:rsidRPr="00776F68">
              <w:rPr>
                <w:rFonts w:ascii="Times New Roman" w:eastAsia="Times New Roman" w:hAnsi="Times New Roman" w:cs="Times New Roman"/>
                <w:color w:val="626262"/>
                <w:sz w:val="20"/>
                <w:szCs w:val="20"/>
              </w:rPr>
              <w:t>(h)           если ретроспективное применение, требуемое пунктами 19(a) или (b), практически невозможно для определенного предыдущего периода или периодов, предшествующих представленным, обстоятельства, которые привели к наличию такого условия, и описание того, как и с какого момента применялось изменение в учетной политике.</w:t>
            </w:r>
          </w:p>
          <w:p w:rsidR="00776F68" w:rsidRPr="00776F68" w:rsidRDefault="00776F68" w:rsidP="00776F68">
            <w:pPr>
              <w:spacing w:before="100" w:beforeAutospacing="1" w:after="100" w:afterAutospacing="1" w:line="240" w:lineRule="auto"/>
              <w:jc w:val="both"/>
              <w:rPr>
                <w:rFonts w:ascii="Times New Roman" w:eastAsia="Times New Roman" w:hAnsi="Times New Roman" w:cs="Times New Roman"/>
                <w:color w:val="626262"/>
                <w:sz w:val="20"/>
                <w:szCs w:val="20"/>
              </w:rPr>
            </w:pPr>
            <w:r w:rsidRPr="00776F68">
              <w:rPr>
                <w:rFonts w:ascii="Times New Roman" w:eastAsia="Times New Roman" w:hAnsi="Times New Roman" w:cs="Times New Roman"/>
                <w:color w:val="626262"/>
                <w:sz w:val="20"/>
                <w:szCs w:val="20"/>
              </w:rPr>
              <w:t>Повторение раскрытия этой информации в финансовой отчетности последующих периодов не требуется.</w:t>
            </w:r>
          </w:p>
          <w:p w:rsidR="00776F68" w:rsidRPr="00776F68" w:rsidRDefault="00776F68" w:rsidP="00776F68">
            <w:pPr>
              <w:spacing w:before="100" w:beforeAutospacing="1" w:after="100" w:afterAutospacing="1" w:line="240" w:lineRule="auto"/>
              <w:jc w:val="both"/>
              <w:rPr>
                <w:rFonts w:ascii="Times New Roman" w:eastAsia="Times New Roman" w:hAnsi="Times New Roman" w:cs="Times New Roman"/>
                <w:color w:val="626262"/>
                <w:sz w:val="20"/>
                <w:szCs w:val="20"/>
              </w:rPr>
            </w:pPr>
            <w:r w:rsidRPr="00776F68">
              <w:rPr>
                <w:rFonts w:ascii="Times New Roman" w:eastAsia="Times New Roman" w:hAnsi="Times New Roman" w:cs="Times New Roman"/>
                <w:color w:val="626262"/>
                <w:sz w:val="20"/>
                <w:szCs w:val="20"/>
              </w:rPr>
              <w:t>29           Если добровольное изменение в учетной политике оказывает влияние на текущий период или предыдущий, оказало бы влияние на этот период, за исключением случаев, когда практически невозможно определить сумму корректировки, или могло бы оказать влияние на будущие периоды, то предприятие должно раскрывать следующую информацию:</w:t>
            </w:r>
          </w:p>
          <w:p w:rsidR="00776F68" w:rsidRPr="00776F68" w:rsidRDefault="00776F68" w:rsidP="00776F68">
            <w:pPr>
              <w:spacing w:before="100" w:beforeAutospacing="1" w:after="100" w:afterAutospacing="1" w:line="240" w:lineRule="auto"/>
              <w:jc w:val="both"/>
              <w:rPr>
                <w:rFonts w:ascii="Times New Roman" w:eastAsia="Times New Roman" w:hAnsi="Times New Roman" w:cs="Times New Roman"/>
                <w:color w:val="626262"/>
                <w:sz w:val="20"/>
                <w:szCs w:val="20"/>
              </w:rPr>
            </w:pPr>
            <w:r w:rsidRPr="00776F68">
              <w:rPr>
                <w:rFonts w:ascii="Times New Roman" w:eastAsia="Times New Roman" w:hAnsi="Times New Roman" w:cs="Times New Roman"/>
                <w:color w:val="626262"/>
                <w:sz w:val="20"/>
                <w:szCs w:val="20"/>
              </w:rPr>
              <w:t>(a)           характер изменения в учетной политике;</w:t>
            </w:r>
          </w:p>
          <w:p w:rsidR="00776F68" w:rsidRPr="00776F68" w:rsidRDefault="00776F68" w:rsidP="00776F68">
            <w:pPr>
              <w:spacing w:before="100" w:beforeAutospacing="1" w:after="100" w:afterAutospacing="1" w:line="240" w:lineRule="auto"/>
              <w:jc w:val="both"/>
              <w:rPr>
                <w:rFonts w:ascii="Times New Roman" w:eastAsia="Times New Roman" w:hAnsi="Times New Roman" w:cs="Times New Roman"/>
                <w:color w:val="626262"/>
                <w:sz w:val="20"/>
                <w:szCs w:val="20"/>
              </w:rPr>
            </w:pPr>
            <w:r w:rsidRPr="00776F68">
              <w:rPr>
                <w:rFonts w:ascii="Times New Roman" w:eastAsia="Times New Roman" w:hAnsi="Times New Roman" w:cs="Times New Roman"/>
                <w:color w:val="626262"/>
                <w:sz w:val="20"/>
                <w:szCs w:val="20"/>
              </w:rPr>
              <w:t>(b)           причины, по которым применение новой учетной политики обеспечивает надежную и более уместную информацию;</w:t>
            </w:r>
          </w:p>
          <w:p w:rsidR="00776F68" w:rsidRPr="00776F68" w:rsidRDefault="00776F68" w:rsidP="00776F68">
            <w:pPr>
              <w:spacing w:before="100" w:beforeAutospacing="1" w:after="100" w:afterAutospacing="1" w:line="240" w:lineRule="auto"/>
              <w:jc w:val="both"/>
              <w:rPr>
                <w:rFonts w:ascii="Times New Roman" w:eastAsia="Times New Roman" w:hAnsi="Times New Roman" w:cs="Times New Roman"/>
                <w:color w:val="626262"/>
                <w:sz w:val="20"/>
                <w:szCs w:val="20"/>
              </w:rPr>
            </w:pPr>
            <w:r w:rsidRPr="00776F68">
              <w:rPr>
                <w:rFonts w:ascii="Times New Roman" w:eastAsia="Times New Roman" w:hAnsi="Times New Roman" w:cs="Times New Roman"/>
                <w:color w:val="626262"/>
                <w:sz w:val="20"/>
                <w:szCs w:val="20"/>
              </w:rPr>
              <w:t>(c)           сумму корректировки для текущего и для каждого из представленных периодов в той степени, в какой это практически осуществимо:</w:t>
            </w:r>
          </w:p>
          <w:p w:rsidR="00776F68" w:rsidRPr="00776F68" w:rsidRDefault="00776F68" w:rsidP="00776F68">
            <w:pPr>
              <w:spacing w:before="100" w:beforeAutospacing="1" w:after="100" w:afterAutospacing="1" w:line="240" w:lineRule="auto"/>
              <w:jc w:val="both"/>
              <w:rPr>
                <w:rFonts w:ascii="Times New Roman" w:eastAsia="Times New Roman" w:hAnsi="Times New Roman" w:cs="Times New Roman"/>
                <w:color w:val="626262"/>
                <w:sz w:val="20"/>
                <w:szCs w:val="20"/>
              </w:rPr>
            </w:pPr>
            <w:r w:rsidRPr="00776F68">
              <w:rPr>
                <w:rFonts w:ascii="Times New Roman" w:eastAsia="Times New Roman" w:hAnsi="Times New Roman" w:cs="Times New Roman"/>
                <w:color w:val="626262"/>
                <w:sz w:val="20"/>
                <w:szCs w:val="20"/>
              </w:rPr>
              <w:t>(i)            для каждой затронутой ошибкой статьи финансовой отчетности; и</w:t>
            </w:r>
          </w:p>
          <w:p w:rsidR="00776F68" w:rsidRPr="00776F68" w:rsidRDefault="00776F68" w:rsidP="00776F68">
            <w:pPr>
              <w:spacing w:before="100" w:beforeAutospacing="1" w:after="100" w:afterAutospacing="1" w:line="240" w:lineRule="auto"/>
              <w:jc w:val="both"/>
              <w:rPr>
                <w:rFonts w:ascii="Times New Roman" w:eastAsia="Times New Roman" w:hAnsi="Times New Roman" w:cs="Times New Roman"/>
                <w:color w:val="626262"/>
                <w:sz w:val="20"/>
                <w:szCs w:val="20"/>
              </w:rPr>
            </w:pPr>
            <w:r w:rsidRPr="00776F68">
              <w:rPr>
                <w:rFonts w:ascii="Times New Roman" w:eastAsia="Times New Roman" w:hAnsi="Times New Roman" w:cs="Times New Roman"/>
                <w:color w:val="626262"/>
                <w:sz w:val="20"/>
                <w:szCs w:val="20"/>
              </w:rPr>
              <w:t>(ii)           для базовой и разводненной прибыли на акцию, если МСФО (IАS) 33 применяется к предприятию;</w:t>
            </w:r>
          </w:p>
          <w:p w:rsidR="00776F68" w:rsidRPr="00776F68" w:rsidRDefault="00776F68" w:rsidP="00776F68">
            <w:pPr>
              <w:spacing w:before="100" w:beforeAutospacing="1" w:after="100" w:afterAutospacing="1" w:line="240" w:lineRule="auto"/>
              <w:jc w:val="both"/>
              <w:rPr>
                <w:rFonts w:ascii="Times New Roman" w:eastAsia="Times New Roman" w:hAnsi="Times New Roman" w:cs="Times New Roman"/>
                <w:color w:val="626262"/>
                <w:sz w:val="20"/>
                <w:szCs w:val="20"/>
              </w:rPr>
            </w:pPr>
            <w:r w:rsidRPr="00776F68">
              <w:rPr>
                <w:rFonts w:ascii="Times New Roman" w:eastAsia="Times New Roman" w:hAnsi="Times New Roman" w:cs="Times New Roman"/>
                <w:color w:val="626262"/>
                <w:sz w:val="20"/>
                <w:szCs w:val="20"/>
              </w:rPr>
              <w:t>(d)           сумму корректировки, относящейся к периодам, предшествующим представленным, в той степени, в какой это практически осуществимо; и</w:t>
            </w:r>
          </w:p>
          <w:p w:rsidR="00776F68" w:rsidRPr="00776F68" w:rsidRDefault="00776F68" w:rsidP="00776F68">
            <w:pPr>
              <w:spacing w:before="100" w:beforeAutospacing="1" w:after="100" w:afterAutospacing="1" w:line="240" w:lineRule="auto"/>
              <w:jc w:val="both"/>
              <w:rPr>
                <w:rFonts w:ascii="Times New Roman" w:eastAsia="Times New Roman" w:hAnsi="Times New Roman" w:cs="Times New Roman"/>
                <w:color w:val="626262"/>
                <w:sz w:val="20"/>
                <w:szCs w:val="20"/>
              </w:rPr>
            </w:pPr>
            <w:r w:rsidRPr="00776F68">
              <w:rPr>
                <w:rFonts w:ascii="Times New Roman" w:eastAsia="Times New Roman" w:hAnsi="Times New Roman" w:cs="Times New Roman"/>
                <w:color w:val="626262"/>
                <w:sz w:val="20"/>
                <w:szCs w:val="20"/>
              </w:rPr>
              <w:t xml:space="preserve">(e)           если ретроспективное применение практически невозможно для определенного предыдущего периода или периодов, предшествующих представленным, то обстоятельства, которые привели к наличию </w:t>
            </w:r>
            <w:r w:rsidRPr="00776F68">
              <w:rPr>
                <w:rFonts w:ascii="Times New Roman" w:eastAsia="Times New Roman" w:hAnsi="Times New Roman" w:cs="Times New Roman"/>
                <w:color w:val="626262"/>
                <w:sz w:val="20"/>
                <w:szCs w:val="20"/>
              </w:rPr>
              <w:lastRenderedPageBreak/>
              <w:t>такого условия, и описание того, как и с какого момента применялось изменение в учетной политике.</w:t>
            </w:r>
          </w:p>
          <w:p w:rsidR="00776F68" w:rsidRPr="00776F68" w:rsidRDefault="00776F68" w:rsidP="00776F68">
            <w:pPr>
              <w:spacing w:before="100" w:beforeAutospacing="1" w:after="100" w:afterAutospacing="1" w:line="240" w:lineRule="auto"/>
              <w:jc w:val="both"/>
              <w:rPr>
                <w:rFonts w:ascii="Times New Roman" w:eastAsia="Times New Roman" w:hAnsi="Times New Roman" w:cs="Times New Roman"/>
                <w:color w:val="626262"/>
                <w:sz w:val="20"/>
                <w:szCs w:val="20"/>
              </w:rPr>
            </w:pPr>
            <w:r w:rsidRPr="00776F68">
              <w:rPr>
                <w:rFonts w:ascii="Times New Roman" w:eastAsia="Times New Roman" w:hAnsi="Times New Roman" w:cs="Times New Roman"/>
                <w:color w:val="626262"/>
                <w:sz w:val="20"/>
                <w:szCs w:val="20"/>
              </w:rPr>
              <w:t>Повторение раскрытия этой информации в финансовой отчетности последующих периодов не требуется.</w:t>
            </w:r>
          </w:p>
          <w:p w:rsidR="00776F68" w:rsidRPr="00776F68" w:rsidRDefault="00776F68" w:rsidP="00776F68">
            <w:pPr>
              <w:spacing w:before="100" w:beforeAutospacing="1" w:after="100" w:afterAutospacing="1" w:line="240" w:lineRule="auto"/>
              <w:jc w:val="both"/>
              <w:rPr>
                <w:rFonts w:ascii="Times New Roman" w:eastAsia="Times New Roman" w:hAnsi="Times New Roman" w:cs="Times New Roman"/>
                <w:color w:val="626262"/>
                <w:sz w:val="20"/>
                <w:szCs w:val="20"/>
              </w:rPr>
            </w:pPr>
            <w:r w:rsidRPr="00776F68">
              <w:rPr>
                <w:rFonts w:ascii="Times New Roman" w:eastAsia="Times New Roman" w:hAnsi="Times New Roman" w:cs="Times New Roman"/>
                <w:color w:val="626262"/>
                <w:sz w:val="20"/>
                <w:szCs w:val="20"/>
              </w:rPr>
              <w:t>30           В тех случаях, когда предприятие не начало применять новый стандарт или разъяснение, которые были выпущены, но еще не вступили в силу, оно должно раскрывать следующую информацию:</w:t>
            </w:r>
          </w:p>
          <w:p w:rsidR="00776F68" w:rsidRPr="00776F68" w:rsidRDefault="00776F68" w:rsidP="00776F68">
            <w:pPr>
              <w:spacing w:before="100" w:beforeAutospacing="1" w:after="100" w:afterAutospacing="1" w:line="240" w:lineRule="auto"/>
              <w:jc w:val="both"/>
              <w:rPr>
                <w:rFonts w:ascii="Times New Roman" w:eastAsia="Times New Roman" w:hAnsi="Times New Roman" w:cs="Times New Roman"/>
                <w:color w:val="626262"/>
                <w:sz w:val="20"/>
                <w:szCs w:val="20"/>
              </w:rPr>
            </w:pPr>
            <w:r w:rsidRPr="00776F68">
              <w:rPr>
                <w:rFonts w:ascii="Times New Roman" w:eastAsia="Times New Roman" w:hAnsi="Times New Roman" w:cs="Times New Roman"/>
                <w:color w:val="626262"/>
                <w:sz w:val="20"/>
                <w:szCs w:val="20"/>
              </w:rPr>
              <w:t>(a)           этот факт; и</w:t>
            </w:r>
          </w:p>
          <w:p w:rsidR="00776F68" w:rsidRPr="00776F68" w:rsidRDefault="00776F68" w:rsidP="00776F68">
            <w:pPr>
              <w:spacing w:before="100" w:beforeAutospacing="1" w:after="100" w:afterAutospacing="1" w:line="240" w:lineRule="auto"/>
              <w:jc w:val="both"/>
              <w:rPr>
                <w:rFonts w:ascii="Times New Roman" w:eastAsia="Times New Roman" w:hAnsi="Times New Roman" w:cs="Times New Roman"/>
                <w:color w:val="626262"/>
                <w:sz w:val="20"/>
                <w:szCs w:val="20"/>
              </w:rPr>
            </w:pPr>
            <w:r w:rsidRPr="00776F68">
              <w:rPr>
                <w:rFonts w:ascii="Times New Roman" w:eastAsia="Times New Roman" w:hAnsi="Times New Roman" w:cs="Times New Roman"/>
                <w:color w:val="626262"/>
                <w:sz w:val="20"/>
                <w:szCs w:val="20"/>
              </w:rPr>
              <w:t>(b)           известную или обоснованно оцениваемую информацию, уместную для оценки возможного влияния применения нового стандарта или разъяснения на финансовую отчетность предприятия в периоде первоначального применения.</w:t>
            </w:r>
          </w:p>
          <w:p w:rsidR="00776F68" w:rsidRPr="00776F68" w:rsidRDefault="00776F68" w:rsidP="00776F68">
            <w:pPr>
              <w:spacing w:before="100" w:beforeAutospacing="1" w:after="100" w:afterAutospacing="1" w:line="240" w:lineRule="auto"/>
              <w:jc w:val="both"/>
              <w:rPr>
                <w:rFonts w:ascii="Times New Roman" w:eastAsia="Times New Roman" w:hAnsi="Times New Roman" w:cs="Times New Roman"/>
                <w:color w:val="626262"/>
                <w:sz w:val="20"/>
                <w:szCs w:val="20"/>
              </w:rPr>
            </w:pPr>
            <w:r w:rsidRPr="00776F68">
              <w:rPr>
                <w:rFonts w:ascii="Times New Roman" w:eastAsia="Times New Roman" w:hAnsi="Times New Roman" w:cs="Times New Roman"/>
                <w:color w:val="626262"/>
                <w:sz w:val="20"/>
                <w:szCs w:val="20"/>
              </w:rPr>
              <w:t>31            В соответствии с пунктом 30 предприятие должно рассмотреть раскрытие:</w:t>
            </w:r>
          </w:p>
          <w:p w:rsidR="00776F68" w:rsidRPr="00776F68" w:rsidRDefault="00776F68" w:rsidP="00776F68">
            <w:pPr>
              <w:spacing w:before="100" w:beforeAutospacing="1" w:after="100" w:afterAutospacing="1" w:line="240" w:lineRule="auto"/>
              <w:jc w:val="both"/>
              <w:rPr>
                <w:rFonts w:ascii="Times New Roman" w:eastAsia="Times New Roman" w:hAnsi="Times New Roman" w:cs="Times New Roman"/>
                <w:color w:val="626262"/>
                <w:sz w:val="20"/>
                <w:szCs w:val="20"/>
              </w:rPr>
            </w:pPr>
            <w:r w:rsidRPr="00776F68">
              <w:rPr>
                <w:rFonts w:ascii="Times New Roman" w:eastAsia="Times New Roman" w:hAnsi="Times New Roman" w:cs="Times New Roman"/>
                <w:color w:val="626262"/>
                <w:sz w:val="20"/>
                <w:szCs w:val="20"/>
              </w:rPr>
              <w:t>(a)           названия нового стандарта или разъяснения;</w:t>
            </w:r>
          </w:p>
          <w:p w:rsidR="00776F68" w:rsidRPr="00776F68" w:rsidRDefault="00776F68" w:rsidP="00776F68">
            <w:pPr>
              <w:spacing w:before="100" w:beforeAutospacing="1" w:after="100" w:afterAutospacing="1" w:line="240" w:lineRule="auto"/>
              <w:jc w:val="both"/>
              <w:rPr>
                <w:rFonts w:ascii="Times New Roman" w:eastAsia="Times New Roman" w:hAnsi="Times New Roman" w:cs="Times New Roman"/>
                <w:color w:val="626262"/>
                <w:sz w:val="20"/>
                <w:szCs w:val="20"/>
              </w:rPr>
            </w:pPr>
            <w:r w:rsidRPr="00776F68">
              <w:rPr>
                <w:rFonts w:ascii="Times New Roman" w:eastAsia="Times New Roman" w:hAnsi="Times New Roman" w:cs="Times New Roman"/>
                <w:color w:val="626262"/>
                <w:sz w:val="20"/>
                <w:szCs w:val="20"/>
              </w:rPr>
              <w:t>(b)           характера предстоящего изменения или изменений в учетной политике;</w:t>
            </w:r>
          </w:p>
          <w:p w:rsidR="00776F68" w:rsidRPr="00776F68" w:rsidRDefault="00776F68" w:rsidP="00776F68">
            <w:pPr>
              <w:spacing w:before="100" w:beforeAutospacing="1" w:after="100" w:afterAutospacing="1" w:line="240" w:lineRule="auto"/>
              <w:jc w:val="both"/>
              <w:rPr>
                <w:rFonts w:ascii="Times New Roman" w:eastAsia="Times New Roman" w:hAnsi="Times New Roman" w:cs="Times New Roman"/>
                <w:color w:val="626262"/>
                <w:sz w:val="20"/>
                <w:szCs w:val="20"/>
              </w:rPr>
            </w:pPr>
            <w:r w:rsidRPr="00776F68">
              <w:rPr>
                <w:rFonts w:ascii="Times New Roman" w:eastAsia="Times New Roman" w:hAnsi="Times New Roman" w:cs="Times New Roman"/>
                <w:color w:val="626262"/>
                <w:sz w:val="20"/>
                <w:szCs w:val="20"/>
              </w:rPr>
              <w:t>(c)           даты, с которой требуется применение стандарта или разъяснения;</w:t>
            </w:r>
          </w:p>
          <w:p w:rsidR="00776F68" w:rsidRPr="00776F68" w:rsidRDefault="00776F68" w:rsidP="00776F68">
            <w:pPr>
              <w:spacing w:before="100" w:beforeAutospacing="1" w:after="100" w:afterAutospacing="1" w:line="240" w:lineRule="auto"/>
              <w:jc w:val="both"/>
              <w:rPr>
                <w:rFonts w:ascii="Times New Roman" w:eastAsia="Times New Roman" w:hAnsi="Times New Roman" w:cs="Times New Roman"/>
                <w:color w:val="626262"/>
                <w:sz w:val="20"/>
                <w:szCs w:val="20"/>
              </w:rPr>
            </w:pPr>
            <w:r w:rsidRPr="00776F68">
              <w:rPr>
                <w:rFonts w:ascii="Times New Roman" w:eastAsia="Times New Roman" w:hAnsi="Times New Roman" w:cs="Times New Roman"/>
                <w:color w:val="626262"/>
                <w:sz w:val="20"/>
                <w:szCs w:val="20"/>
              </w:rPr>
              <w:t>(d)           даты, с которой предприятие планирует первоначальное применение стандарта или разъяснения; и</w:t>
            </w:r>
          </w:p>
          <w:p w:rsidR="00776F68" w:rsidRPr="00776F68" w:rsidRDefault="00776F68" w:rsidP="00776F68">
            <w:pPr>
              <w:spacing w:before="100" w:beforeAutospacing="1" w:after="100" w:afterAutospacing="1" w:line="240" w:lineRule="auto"/>
              <w:jc w:val="both"/>
              <w:rPr>
                <w:rFonts w:ascii="Times New Roman" w:eastAsia="Times New Roman" w:hAnsi="Times New Roman" w:cs="Times New Roman"/>
                <w:color w:val="626262"/>
                <w:sz w:val="20"/>
                <w:szCs w:val="20"/>
              </w:rPr>
            </w:pPr>
            <w:r w:rsidRPr="00776F68">
              <w:rPr>
                <w:rFonts w:ascii="Times New Roman" w:eastAsia="Times New Roman" w:hAnsi="Times New Roman" w:cs="Times New Roman"/>
                <w:color w:val="626262"/>
                <w:sz w:val="20"/>
                <w:szCs w:val="20"/>
              </w:rPr>
              <w:t>(e)           выполнить одно из двух действий:</w:t>
            </w:r>
          </w:p>
          <w:p w:rsidR="00776F68" w:rsidRPr="00776F68" w:rsidRDefault="00776F68" w:rsidP="00776F68">
            <w:pPr>
              <w:spacing w:before="100" w:beforeAutospacing="1" w:after="100" w:afterAutospacing="1" w:line="240" w:lineRule="auto"/>
              <w:jc w:val="both"/>
              <w:rPr>
                <w:rFonts w:ascii="Times New Roman" w:eastAsia="Times New Roman" w:hAnsi="Times New Roman" w:cs="Times New Roman"/>
                <w:color w:val="626262"/>
                <w:sz w:val="20"/>
                <w:szCs w:val="20"/>
              </w:rPr>
            </w:pPr>
            <w:r w:rsidRPr="00776F68">
              <w:rPr>
                <w:rFonts w:ascii="Times New Roman" w:eastAsia="Times New Roman" w:hAnsi="Times New Roman" w:cs="Times New Roman"/>
                <w:color w:val="626262"/>
                <w:sz w:val="20"/>
                <w:szCs w:val="20"/>
              </w:rPr>
              <w:t>(i)            обсуждения ожидаемого влияния первоначального применения стандарта или разъяснения на финансовую отчетность предприятия; или</w:t>
            </w:r>
          </w:p>
          <w:p w:rsidR="00776F68" w:rsidRPr="00776F68" w:rsidRDefault="00776F68" w:rsidP="00776F68">
            <w:pPr>
              <w:spacing w:before="100" w:beforeAutospacing="1" w:after="100" w:afterAutospacing="1" w:line="240" w:lineRule="auto"/>
              <w:jc w:val="both"/>
              <w:rPr>
                <w:rFonts w:ascii="Times New Roman" w:eastAsia="Times New Roman" w:hAnsi="Times New Roman" w:cs="Times New Roman"/>
                <w:color w:val="626262"/>
                <w:sz w:val="20"/>
                <w:szCs w:val="20"/>
              </w:rPr>
            </w:pPr>
            <w:r w:rsidRPr="00776F68">
              <w:rPr>
                <w:rFonts w:ascii="Times New Roman" w:eastAsia="Times New Roman" w:hAnsi="Times New Roman" w:cs="Times New Roman"/>
                <w:color w:val="626262"/>
                <w:sz w:val="20"/>
                <w:szCs w:val="20"/>
              </w:rPr>
              <w:t>(ii)           заявления о том, что такое влияние неизвестно или не может быть обоснованно оценено.</w:t>
            </w:r>
          </w:p>
          <w:p w:rsidR="00776F68" w:rsidRPr="00776F68" w:rsidRDefault="00776F68" w:rsidP="00776F68">
            <w:pPr>
              <w:spacing w:before="100" w:beforeAutospacing="1" w:after="100" w:afterAutospacing="1" w:line="240" w:lineRule="auto"/>
              <w:jc w:val="both"/>
              <w:rPr>
                <w:rFonts w:ascii="Times New Roman" w:eastAsia="Times New Roman" w:hAnsi="Times New Roman" w:cs="Times New Roman"/>
                <w:color w:val="626262"/>
                <w:sz w:val="20"/>
                <w:szCs w:val="20"/>
              </w:rPr>
            </w:pPr>
            <w:r w:rsidRPr="00776F68">
              <w:rPr>
                <w:rFonts w:ascii="Times New Roman" w:eastAsia="Times New Roman" w:hAnsi="Times New Roman" w:cs="Times New Roman"/>
                <w:color w:val="626262"/>
                <w:sz w:val="20"/>
                <w:szCs w:val="20"/>
              </w:rPr>
              <w:t> </w:t>
            </w:r>
          </w:p>
          <w:p w:rsidR="00776F68" w:rsidRPr="00776F68" w:rsidRDefault="00776F68" w:rsidP="00776F68">
            <w:pPr>
              <w:spacing w:before="100" w:beforeAutospacing="1" w:after="100" w:afterAutospacing="1" w:line="240" w:lineRule="auto"/>
              <w:jc w:val="both"/>
              <w:rPr>
                <w:rFonts w:ascii="Times New Roman" w:eastAsia="Times New Roman" w:hAnsi="Times New Roman" w:cs="Times New Roman"/>
                <w:color w:val="626262"/>
                <w:sz w:val="20"/>
                <w:szCs w:val="20"/>
              </w:rPr>
            </w:pPr>
            <w:r w:rsidRPr="00776F68">
              <w:rPr>
                <w:rFonts w:ascii="Times New Roman" w:eastAsia="Times New Roman" w:hAnsi="Times New Roman" w:cs="Times New Roman"/>
                <w:b/>
                <w:bCs/>
                <w:color w:val="626262"/>
                <w:sz w:val="20"/>
              </w:rPr>
              <w:t>Изменения в бухгалтерских оценках</w:t>
            </w:r>
          </w:p>
          <w:p w:rsidR="00776F68" w:rsidRPr="00776F68" w:rsidRDefault="00776F68" w:rsidP="00776F68">
            <w:pPr>
              <w:spacing w:before="100" w:beforeAutospacing="1" w:after="100" w:afterAutospacing="1" w:line="240" w:lineRule="auto"/>
              <w:jc w:val="both"/>
              <w:rPr>
                <w:rFonts w:ascii="Times New Roman" w:eastAsia="Times New Roman" w:hAnsi="Times New Roman" w:cs="Times New Roman"/>
                <w:color w:val="626262"/>
                <w:sz w:val="20"/>
                <w:szCs w:val="20"/>
              </w:rPr>
            </w:pPr>
            <w:r w:rsidRPr="00776F68">
              <w:rPr>
                <w:rFonts w:ascii="Times New Roman" w:eastAsia="Times New Roman" w:hAnsi="Times New Roman" w:cs="Times New Roman"/>
                <w:color w:val="626262"/>
                <w:sz w:val="20"/>
                <w:szCs w:val="20"/>
              </w:rPr>
              <w:t>32            В результате неопределенностей, свойственных хозяйственной деятельности, многие статьи финансовой отчетности не могут быть измерены точно, а могут быть лишь оценены на основании расчета. Расчетная оценка предполагает суждения, основывающиеся на самой свежей, доступной и надежной информации. Например, могут требоваться расчетные оценки:</w:t>
            </w:r>
          </w:p>
          <w:p w:rsidR="00776F68" w:rsidRPr="00776F68" w:rsidRDefault="00776F68" w:rsidP="00776F68">
            <w:pPr>
              <w:spacing w:before="100" w:beforeAutospacing="1" w:after="100" w:afterAutospacing="1" w:line="240" w:lineRule="auto"/>
              <w:jc w:val="both"/>
              <w:rPr>
                <w:rFonts w:ascii="Times New Roman" w:eastAsia="Times New Roman" w:hAnsi="Times New Roman" w:cs="Times New Roman"/>
                <w:color w:val="626262"/>
                <w:sz w:val="20"/>
                <w:szCs w:val="20"/>
              </w:rPr>
            </w:pPr>
            <w:r w:rsidRPr="00776F68">
              <w:rPr>
                <w:rFonts w:ascii="Times New Roman" w:eastAsia="Times New Roman" w:hAnsi="Times New Roman" w:cs="Times New Roman"/>
                <w:color w:val="626262"/>
                <w:sz w:val="20"/>
                <w:szCs w:val="20"/>
              </w:rPr>
              <w:t>(a)           безнадежных долгов;</w:t>
            </w:r>
          </w:p>
          <w:p w:rsidR="00776F68" w:rsidRPr="00776F68" w:rsidRDefault="00776F68" w:rsidP="00776F68">
            <w:pPr>
              <w:spacing w:before="100" w:beforeAutospacing="1" w:after="100" w:afterAutospacing="1" w:line="240" w:lineRule="auto"/>
              <w:jc w:val="both"/>
              <w:rPr>
                <w:rFonts w:ascii="Times New Roman" w:eastAsia="Times New Roman" w:hAnsi="Times New Roman" w:cs="Times New Roman"/>
                <w:color w:val="626262"/>
                <w:sz w:val="20"/>
                <w:szCs w:val="20"/>
              </w:rPr>
            </w:pPr>
            <w:r w:rsidRPr="00776F68">
              <w:rPr>
                <w:rFonts w:ascii="Times New Roman" w:eastAsia="Times New Roman" w:hAnsi="Times New Roman" w:cs="Times New Roman"/>
                <w:color w:val="626262"/>
                <w:sz w:val="20"/>
                <w:szCs w:val="20"/>
              </w:rPr>
              <w:t>(b)           устаревания запасов;</w:t>
            </w:r>
          </w:p>
          <w:p w:rsidR="00776F68" w:rsidRPr="00776F68" w:rsidRDefault="00776F68" w:rsidP="00776F68">
            <w:pPr>
              <w:spacing w:before="100" w:beforeAutospacing="1" w:after="100" w:afterAutospacing="1" w:line="240" w:lineRule="auto"/>
              <w:jc w:val="both"/>
              <w:rPr>
                <w:rFonts w:ascii="Times New Roman" w:eastAsia="Times New Roman" w:hAnsi="Times New Roman" w:cs="Times New Roman"/>
                <w:color w:val="626262"/>
                <w:sz w:val="20"/>
                <w:szCs w:val="20"/>
              </w:rPr>
            </w:pPr>
            <w:r w:rsidRPr="00776F68">
              <w:rPr>
                <w:rFonts w:ascii="Times New Roman" w:eastAsia="Times New Roman" w:hAnsi="Times New Roman" w:cs="Times New Roman"/>
                <w:color w:val="626262"/>
                <w:sz w:val="20"/>
                <w:szCs w:val="20"/>
              </w:rPr>
              <w:t>(c)           справедливой стоимости финансовых активов или финансовых обязательств;</w:t>
            </w:r>
          </w:p>
          <w:p w:rsidR="00776F68" w:rsidRPr="00776F68" w:rsidRDefault="00776F68" w:rsidP="00776F68">
            <w:pPr>
              <w:spacing w:before="100" w:beforeAutospacing="1" w:after="100" w:afterAutospacing="1" w:line="240" w:lineRule="auto"/>
              <w:jc w:val="both"/>
              <w:rPr>
                <w:rFonts w:ascii="Times New Roman" w:eastAsia="Times New Roman" w:hAnsi="Times New Roman" w:cs="Times New Roman"/>
                <w:color w:val="626262"/>
                <w:sz w:val="20"/>
                <w:szCs w:val="20"/>
              </w:rPr>
            </w:pPr>
            <w:r w:rsidRPr="00776F68">
              <w:rPr>
                <w:rFonts w:ascii="Times New Roman" w:eastAsia="Times New Roman" w:hAnsi="Times New Roman" w:cs="Times New Roman"/>
                <w:color w:val="626262"/>
                <w:sz w:val="20"/>
                <w:szCs w:val="20"/>
              </w:rPr>
              <w:t>(d)           сроков полезного использования или ожидаемой схемы потребления будущих экономических выгод, заключенных в амортизируемых активах; и</w:t>
            </w:r>
          </w:p>
          <w:p w:rsidR="00776F68" w:rsidRPr="00776F68" w:rsidRDefault="00776F68" w:rsidP="00776F68">
            <w:pPr>
              <w:spacing w:before="100" w:beforeAutospacing="1" w:after="100" w:afterAutospacing="1" w:line="240" w:lineRule="auto"/>
              <w:jc w:val="both"/>
              <w:rPr>
                <w:rFonts w:ascii="Times New Roman" w:eastAsia="Times New Roman" w:hAnsi="Times New Roman" w:cs="Times New Roman"/>
                <w:color w:val="626262"/>
                <w:sz w:val="20"/>
                <w:szCs w:val="20"/>
              </w:rPr>
            </w:pPr>
            <w:r w:rsidRPr="00776F68">
              <w:rPr>
                <w:rFonts w:ascii="Times New Roman" w:eastAsia="Times New Roman" w:hAnsi="Times New Roman" w:cs="Times New Roman"/>
                <w:color w:val="626262"/>
                <w:sz w:val="20"/>
                <w:szCs w:val="20"/>
              </w:rPr>
              <w:t>(e)           гарантийных обязательств.</w:t>
            </w:r>
          </w:p>
          <w:p w:rsidR="00776F68" w:rsidRPr="00776F68" w:rsidRDefault="00776F68" w:rsidP="00776F68">
            <w:pPr>
              <w:spacing w:before="100" w:beforeAutospacing="1" w:after="100" w:afterAutospacing="1" w:line="240" w:lineRule="auto"/>
              <w:jc w:val="both"/>
              <w:rPr>
                <w:rFonts w:ascii="Times New Roman" w:eastAsia="Times New Roman" w:hAnsi="Times New Roman" w:cs="Times New Roman"/>
                <w:color w:val="626262"/>
                <w:sz w:val="20"/>
                <w:szCs w:val="20"/>
              </w:rPr>
            </w:pPr>
            <w:r w:rsidRPr="00776F68">
              <w:rPr>
                <w:rFonts w:ascii="Times New Roman" w:eastAsia="Times New Roman" w:hAnsi="Times New Roman" w:cs="Times New Roman"/>
                <w:color w:val="626262"/>
                <w:sz w:val="20"/>
                <w:szCs w:val="20"/>
              </w:rPr>
              <w:t>33            Использование обоснованных расчетных оценок является важной частью подготовки финансовой отчетности и не снижает степени ее надежности.</w:t>
            </w:r>
          </w:p>
          <w:p w:rsidR="00776F68" w:rsidRPr="00776F68" w:rsidRDefault="00776F68" w:rsidP="00776F68">
            <w:pPr>
              <w:spacing w:before="100" w:beforeAutospacing="1" w:after="100" w:afterAutospacing="1" w:line="240" w:lineRule="auto"/>
              <w:jc w:val="both"/>
              <w:rPr>
                <w:rFonts w:ascii="Times New Roman" w:eastAsia="Times New Roman" w:hAnsi="Times New Roman" w:cs="Times New Roman"/>
                <w:color w:val="626262"/>
                <w:sz w:val="20"/>
                <w:szCs w:val="20"/>
              </w:rPr>
            </w:pPr>
            <w:r w:rsidRPr="00776F68">
              <w:rPr>
                <w:rFonts w:ascii="Times New Roman" w:eastAsia="Times New Roman" w:hAnsi="Times New Roman" w:cs="Times New Roman"/>
                <w:color w:val="626262"/>
                <w:sz w:val="20"/>
                <w:szCs w:val="20"/>
              </w:rPr>
              <w:t>34            Расчетная оценка может требовать пересмотра, если меняются обстоятельства, на которых она основывалась, или в результате появления новой информации или накопления опыта. По своей природе пересмотр расчетной оценки не имеет отношения к предыдущим периодам и не является корректировкой ошибки.</w:t>
            </w:r>
          </w:p>
          <w:p w:rsidR="00776F68" w:rsidRPr="00776F68" w:rsidRDefault="00776F68" w:rsidP="00776F68">
            <w:pPr>
              <w:spacing w:before="100" w:beforeAutospacing="1" w:after="100" w:afterAutospacing="1" w:line="240" w:lineRule="auto"/>
              <w:jc w:val="both"/>
              <w:rPr>
                <w:rFonts w:ascii="Times New Roman" w:eastAsia="Times New Roman" w:hAnsi="Times New Roman" w:cs="Times New Roman"/>
                <w:color w:val="626262"/>
                <w:sz w:val="20"/>
                <w:szCs w:val="20"/>
              </w:rPr>
            </w:pPr>
            <w:r w:rsidRPr="00776F68">
              <w:rPr>
                <w:rFonts w:ascii="Times New Roman" w:eastAsia="Times New Roman" w:hAnsi="Times New Roman" w:cs="Times New Roman"/>
                <w:color w:val="626262"/>
                <w:sz w:val="20"/>
                <w:szCs w:val="20"/>
              </w:rPr>
              <w:lastRenderedPageBreak/>
              <w:t>35            Применяемое изменение в базе измерения является изменением в учетной политике, а не изменением в бухгалтерской оценке. Когда трудно отличить изменение в учетной политике от изменения в бухгалтерской оценке, оно учитывается как изменение в бухгалтерской оценке.</w:t>
            </w:r>
          </w:p>
          <w:p w:rsidR="00776F68" w:rsidRPr="00776F68" w:rsidRDefault="00776F68" w:rsidP="00776F68">
            <w:pPr>
              <w:spacing w:before="100" w:beforeAutospacing="1" w:after="100" w:afterAutospacing="1" w:line="240" w:lineRule="auto"/>
              <w:jc w:val="both"/>
              <w:rPr>
                <w:rFonts w:ascii="Times New Roman" w:eastAsia="Times New Roman" w:hAnsi="Times New Roman" w:cs="Times New Roman"/>
                <w:color w:val="626262"/>
                <w:sz w:val="20"/>
                <w:szCs w:val="20"/>
              </w:rPr>
            </w:pPr>
            <w:r w:rsidRPr="00776F68">
              <w:rPr>
                <w:rFonts w:ascii="Times New Roman" w:eastAsia="Times New Roman" w:hAnsi="Times New Roman" w:cs="Times New Roman"/>
                <w:color w:val="626262"/>
                <w:sz w:val="20"/>
                <w:szCs w:val="20"/>
              </w:rPr>
              <w:t>36           Влияние изменения бухгалтерской оценки, отличное от изменения, к которому применяется пункт 37, должно быть признано перспективно посредством включения в прибыль или убыток:</w:t>
            </w:r>
          </w:p>
          <w:p w:rsidR="00776F68" w:rsidRPr="00776F68" w:rsidRDefault="00776F68" w:rsidP="00776F68">
            <w:pPr>
              <w:spacing w:before="100" w:beforeAutospacing="1" w:after="100" w:afterAutospacing="1" w:line="240" w:lineRule="auto"/>
              <w:jc w:val="both"/>
              <w:rPr>
                <w:rFonts w:ascii="Times New Roman" w:eastAsia="Times New Roman" w:hAnsi="Times New Roman" w:cs="Times New Roman"/>
                <w:color w:val="626262"/>
                <w:sz w:val="20"/>
                <w:szCs w:val="20"/>
              </w:rPr>
            </w:pPr>
            <w:r w:rsidRPr="00776F68">
              <w:rPr>
                <w:rFonts w:ascii="Times New Roman" w:eastAsia="Times New Roman" w:hAnsi="Times New Roman" w:cs="Times New Roman"/>
                <w:color w:val="626262"/>
                <w:sz w:val="20"/>
                <w:szCs w:val="20"/>
              </w:rPr>
              <w:t>(a)           периода, когда изменение имело место, если оно влияет только на данный период; или</w:t>
            </w:r>
          </w:p>
          <w:p w:rsidR="00776F68" w:rsidRPr="00776F68" w:rsidRDefault="00776F68" w:rsidP="00776F68">
            <w:pPr>
              <w:spacing w:before="100" w:beforeAutospacing="1" w:after="100" w:afterAutospacing="1" w:line="240" w:lineRule="auto"/>
              <w:jc w:val="both"/>
              <w:rPr>
                <w:rFonts w:ascii="Times New Roman" w:eastAsia="Times New Roman" w:hAnsi="Times New Roman" w:cs="Times New Roman"/>
                <w:color w:val="626262"/>
                <w:sz w:val="20"/>
                <w:szCs w:val="20"/>
              </w:rPr>
            </w:pPr>
            <w:r w:rsidRPr="00776F68">
              <w:rPr>
                <w:rFonts w:ascii="Times New Roman" w:eastAsia="Times New Roman" w:hAnsi="Times New Roman" w:cs="Times New Roman"/>
                <w:color w:val="626262"/>
                <w:sz w:val="20"/>
                <w:szCs w:val="20"/>
              </w:rPr>
              <w:t>(b)           периода, когда изменение имело место, и будущих периодов, если оно влияет как на этот, так и на будущие периоды.</w:t>
            </w:r>
          </w:p>
          <w:p w:rsidR="00776F68" w:rsidRPr="00776F68" w:rsidRDefault="00776F68" w:rsidP="00776F68">
            <w:pPr>
              <w:spacing w:before="100" w:beforeAutospacing="1" w:after="100" w:afterAutospacing="1" w:line="240" w:lineRule="auto"/>
              <w:jc w:val="both"/>
              <w:rPr>
                <w:rFonts w:ascii="Times New Roman" w:eastAsia="Times New Roman" w:hAnsi="Times New Roman" w:cs="Times New Roman"/>
                <w:color w:val="626262"/>
                <w:sz w:val="20"/>
                <w:szCs w:val="20"/>
              </w:rPr>
            </w:pPr>
            <w:r w:rsidRPr="00776F68">
              <w:rPr>
                <w:rFonts w:ascii="Times New Roman" w:eastAsia="Times New Roman" w:hAnsi="Times New Roman" w:cs="Times New Roman"/>
                <w:color w:val="626262"/>
                <w:sz w:val="20"/>
                <w:szCs w:val="20"/>
              </w:rPr>
              <w:t>37           В той степени, в какой изменения в бухгалтерских оценках служат причиной изменений в активах и обязательствах или имеют отношение к статье собственного капитала, изменения в бухгалтерских оценках должны признаваться путем корректировки балансовой стоимости соответствующего актива, обязательства или статьи капитала в периоде изменения.</w:t>
            </w:r>
          </w:p>
          <w:p w:rsidR="00776F68" w:rsidRPr="00776F68" w:rsidRDefault="00776F68" w:rsidP="00776F68">
            <w:pPr>
              <w:spacing w:before="100" w:beforeAutospacing="1" w:after="100" w:afterAutospacing="1" w:line="240" w:lineRule="auto"/>
              <w:jc w:val="both"/>
              <w:rPr>
                <w:rFonts w:ascii="Times New Roman" w:eastAsia="Times New Roman" w:hAnsi="Times New Roman" w:cs="Times New Roman"/>
                <w:color w:val="626262"/>
                <w:sz w:val="20"/>
                <w:szCs w:val="20"/>
              </w:rPr>
            </w:pPr>
            <w:r w:rsidRPr="00776F68">
              <w:rPr>
                <w:rFonts w:ascii="Times New Roman" w:eastAsia="Times New Roman" w:hAnsi="Times New Roman" w:cs="Times New Roman"/>
                <w:color w:val="626262"/>
                <w:sz w:val="20"/>
                <w:szCs w:val="20"/>
              </w:rPr>
              <w:t>38            Перспективное признание влияния изменения бухгалтерской оценки означает, что изменение применяется к операциям, прочим событиям и условиям с даты изменения в расчетной оценке. Изменение в бухгалтерской оценке может влиять только на прибыль или убыток текущего периода или текущего и будущих периодов. Например, изменение расчетной оценки суммы безнадежных долгов влияет на прибыль или убыток только текущего периода, и поэтому признается в текущем периоде. Однако изменение расчетного срока полезного использования или предполагаемой схемы потребления экономических выгод, заключенных в амортизируемом активе влияет на расходы на амортизацию в текущем периоде и в каждом будущем периоде оставшегося срока полезного использования актива. В обоих случаях результат изменения, относящийся к текущему периоду, признается как доход или расход в текущем периоде. Влияние изменения на будущие периоды, если таковое имеется, признается как доход или расход в этих будущих периодах.</w:t>
            </w:r>
          </w:p>
          <w:p w:rsidR="00776F68" w:rsidRPr="00776F68" w:rsidRDefault="00776F68" w:rsidP="00776F68">
            <w:pPr>
              <w:spacing w:before="100" w:beforeAutospacing="1" w:after="100" w:afterAutospacing="1" w:line="240" w:lineRule="auto"/>
              <w:jc w:val="both"/>
              <w:rPr>
                <w:rFonts w:ascii="Times New Roman" w:eastAsia="Times New Roman" w:hAnsi="Times New Roman" w:cs="Times New Roman"/>
                <w:color w:val="626262"/>
                <w:sz w:val="20"/>
                <w:szCs w:val="20"/>
              </w:rPr>
            </w:pPr>
            <w:r w:rsidRPr="00776F68">
              <w:rPr>
                <w:rFonts w:ascii="Times New Roman" w:eastAsia="Times New Roman" w:hAnsi="Times New Roman" w:cs="Times New Roman"/>
                <w:color w:val="626262"/>
                <w:sz w:val="20"/>
                <w:szCs w:val="20"/>
              </w:rPr>
              <w:t> </w:t>
            </w:r>
          </w:p>
          <w:p w:rsidR="00776F68" w:rsidRPr="00776F68" w:rsidRDefault="00776F68" w:rsidP="00776F68">
            <w:pPr>
              <w:spacing w:before="100" w:beforeAutospacing="1" w:after="100" w:afterAutospacing="1" w:line="240" w:lineRule="auto"/>
              <w:jc w:val="both"/>
              <w:rPr>
                <w:rFonts w:ascii="Times New Roman" w:eastAsia="Times New Roman" w:hAnsi="Times New Roman" w:cs="Times New Roman"/>
                <w:color w:val="626262"/>
                <w:sz w:val="20"/>
                <w:szCs w:val="20"/>
              </w:rPr>
            </w:pPr>
            <w:r w:rsidRPr="00776F68">
              <w:rPr>
                <w:rFonts w:ascii="Times New Roman" w:eastAsia="Times New Roman" w:hAnsi="Times New Roman" w:cs="Times New Roman"/>
                <w:b/>
                <w:bCs/>
                <w:color w:val="626262"/>
                <w:sz w:val="20"/>
              </w:rPr>
              <w:t>Раскрытие информации</w:t>
            </w:r>
          </w:p>
          <w:p w:rsidR="00776F68" w:rsidRPr="00776F68" w:rsidRDefault="00776F68" w:rsidP="00776F68">
            <w:pPr>
              <w:spacing w:before="100" w:beforeAutospacing="1" w:after="100" w:afterAutospacing="1" w:line="240" w:lineRule="auto"/>
              <w:jc w:val="both"/>
              <w:rPr>
                <w:rFonts w:ascii="Times New Roman" w:eastAsia="Times New Roman" w:hAnsi="Times New Roman" w:cs="Times New Roman"/>
                <w:color w:val="626262"/>
                <w:sz w:val="20"/>
                <w:szCs w:val="20"/>
              </w:rPr>
            </w:pPr>
            <w:r w:rsidRPr="00776F68">
              <w:rPr>
                <w:rFonts w:ascii="Times New Roman" w:eastAsia="Times New Roman" w:hAnsi="Times New Roman" w:cs="Times New Roman"/>
                <w:color w:val="626262"/>
                <w:sz w:val="20"/>
                <w:szCs w:val="20"/>
              </w:rPr>
              <w:t>39           Предприятие должно раскрыть характер и сумму изменений в бухгалтерских оценках, оказывающих влияние в текущем периоде, или тех, которые, как ожидается, окажут влияние в будущих периодах, за исключением случаев раскрытия влияния на будущие периоды, когда практически невозможно оценить это влияние.</w:t>
            </w:r>
          </w:p>
          <w:p w:rsidR="00776F68" w:rsidRPr="00776F68" w:rsidRDefault="00776F68" w:rsidP="00776F68">
            <w:pPr>
              <w:spacing w:before="100" w:beforeAutospacing="1" w:after="100" w:afterAutospacing="1" w:line="240" w:lineRule="auto"/>
              <w:jc w:val="both"/>
              <w:rPr>
                <w:rFonts w:ascii="Times New Roman" w:eastAsia="Times New Roman" w:hAnsi="Times New Roman" w:cs="Times New Roman"/>
                <w:color w:val="626262"/>
                <w:sz w:val="20"/>
                <w:szCs w:val="20"/>
              </w:rPr>
            </w:pPr>
            <w:r w:rsidRPr="00776F68">
              <w:rPr>
                <w:rFonts w:ascii="Times New Roman" w:eastAsia="Times New Roman" w:hAnsi="Times New Roman" w:cs="Times New Roman"/>
                <w:color w:val="626262"/>
                <w:sz w:val="20"/>
                <w:szCs w:val="20"/>
              </w:rPr>
              <w:t>40           Если величина влияния на будущие периоды не раскрывается, так как оценка не является практически осуществимой, то предприятие должно раскрыть этот факт.</w:t>
            </w:r>
          </w:p>
          <w:p w:rsidR="00776F68" w:rsidRPr="00776F68" w:rsidRDefault="00776F68" w:rsidP="00776F68">
            <w:pPr>
              <w:spacing w:before="100" w:beforeAutospacing="1" w:after="100" w:afterAutospacing="1" w:line="240" w:lineRule="auto"/>
              <w:jc w:val="both"/>
              <w:rPr>
                <w:rFonts w:ascii="Times New Roman" w:eastAsia="Times New Roman" w:hAnsi="Times New Roman" w:cs="Times New Roman"/>
                <w:color w:val="626262"/>
                <w:sz w:val="20"/>
                <w:szCs w:val="20"/>
              </w:rPr>
            </w:pPr>
            <w:r w:rsidRPr="00776F68">
              <w:rPr>
                <w:rFonts w:ascii="Times New Roman" w:eastAsia="Times New Roman" w:hAnsi="Times New Roman" w:cs="Times New Roman"/>
                <w:color w:val="626262"/>
                <w:sz w:val="20"/>
                <w:szCs w:val="20"/>
              </w:rPr>
              <w:t> </w:t>
            </w:r>
          </w:p>
          <w:p w:rsidR="00776F68" w:rsidRPr="00776F68" w:rsidRDefault="00776F68" w:rsidP="00776F68">
            <w:pPr>
              <w:spacing w:before="100" w:beforeAutospacing="1" w:after="100" w:afterAutospacing="1" w:line="240" w:lineRule="auto"/>
              <w:jc w:val="both"/>
              <w:rPr>
                <w:rFonts w:ascii="Times New Roman" w:eastAsia="Times New Roman" w:hAnsi="Times New Roman" w:cs="Times New Roman"/>
                <w:color w:val="626262"/>
                <w:sz w:val="20"/>
                <w:szCs w:val="20"/>
              </w:rPr>
            </w:pPr>
            <w:r w:rsidRPr="00776F68">
              <w:rPr>
                <w:rFonts w:ascii="Times New Roman" w:eastAsia="Times New Roman" w:hAnsi="Times New Roman" w:cs="Times New Roman"/>
                <w:b/>
                <w:bCs/>
                <w:color w:val="626262"/>
                <w:sz w:val="20"/>
              </w:rPr>
              <w:t>Ошибки</w:t>
            </w:r>
          </w:p>
          <w:p w:rsidR="00776F68" w:rsidRPr="00776F68" w:rsidRDefault="00776F68" w:rsidP="00776F68">
            <w:pPr>
              <w:spacing w:before="100" w:beforeAutospacing="1" w:after="100" w:afterAutospacing="1" w:line="240" w:lineRule="auto"/>
              <w:jc w:val="both"/>
              <w:rPr>
                <w:rFonts w:ascii="Times New Roman" w:eastAsia="Times New Roman" w:hAnsi="Times New Roman" w:cs="Times New Roman"/>
                <w:color w:val="626262"/>
                <w:sz w:val="20"/>
                <w:szCs w:val="20"/>
              </w:rPr>
            </w:pPr>
            <w:r w:rsidRPr="00776F68">
              <w:rPr>
                <w:rFonts w:ascii="Times New Roman" w:eastAsia="Times New Roman" w:hAnsi="Times New Roman" w:cs="Times New Roman"/>
                <w:color w:val="626262"/>
                <w:sz w:val="20"/>
                <w:szCs w:val="20"/>
              </w:rPr>
              <w:t>41            Ошибки могут возникнуть при признании, измерении, представлении или раскрытии элементов финансовой отчетности. Финансовая отчетность не соответствует Международным стандартам финансовой отчетности (IFRS), если она содержит существенные или несущественные ошибки, совершенные с целью достижения определенного представления финансового положения предприятия, финансовых результатов или движения денежных средств. Потенциальные ошибки текущего периода, обнаруженные в том же периоде, корректируются до утверждения финансовой отчетности к выпуску. Однако иногда существенные ошибки остаются необнаруженными до следующих периодов, и тогда ошибки предыдущих периодов корректируются в сравнительной информации, представленной в финансовой отчетности за такой последующий период (см. пункты 42-47).</w:t>
            </w:r>
          </w:p>
          <w:p w:rsidR="00776F68" w:rsidRPr="00776F68" w:rsidRDefault="00776F68" w:rsidP="00776F68">
            <w:pPr>
              <w:spacing w:before="100" w:beforeAutospacing="1" w:after="100" w:afterAutospacing="1" w:line="240" w:lineRule="auto"/>
              <w:jc w:val="both"/>
              <w:rPr>
                <w:rFonts w:ascii="Times New Roman" w:eastAsia="Times New Roman" w:hAnsi="Times New Roman" w:cs="Times New Roman"/>
                <w:color w:val="626262"/>
                <w:sz w:val="20"/>
                <w:szCs w:val="20"/>
              </w:rPr>
            </w:pPr>
            <w:r w:rsidRPr="00776F68">
              <w:rPr>
                <w:rFonts w:ascii="Times New Roman" w:eastAsia="Times New Roman" w:hAnsi="Times New Roman" w:cs="Times New Roman"/>
                <w:color w:val="626262"/>
                <w:sz w:val="20"/>
                <w:szCs w:val="20"/>
              </w:rPr>
              <w:t>42           За исключением, предписанным пунктом 43, предприятие должно ретроспективно корректировать существенные ошибки предыдущих периодов в первом пакете финансовой отчетности, утвержденной к выпуску, после их обнаружения посредством:</w:t>
            </w:r>
          </w:p>
          <w:p w:rsidR="00776F68" w:rsidRPr="00776F68" w:rsidRDefault="00776F68" w:rsidP="00776F68">
            <w:pPr>
              <w:spacing w:before="100" w:beforeAutospacing="1" w:after="100" w:afterAutospacing="1" w:line="240" w:lineRule="auto"/>
              <w:jc w:val="both"/>
              <w:rPr>
                <w:rFonts w:ascii="Times New Roman" w:eastAsia="Times New Roman" w:hAnsi="Times New Roman" w:cs="Times New Roman"/>
                <w:color w:val="626262"/>
                <w:sz w:val="20"/>
                <w:szCs w:val="20"/>
              </w:rPr>
            </w:pPr>
            <w:r w:rsidRPr="00776F68">
              <w:rPr>
                <w:rFonts w:ascii="Times New Roman" w:eastAsia="Times New Roman" w:hAnsi="Times New Roman" w:cs="Times New Roman"/>
                <w:color w:val="626262"/>
                <w:sz w:val="20"/>
                <w:szCs w:val="20"/>
              </w:rPr>
              <w:t xml:space="preserve">(a)           пересчета сравнительных данных за представленный предыдущий период(ы), в котором была </w:t>
            </w:r>
            <w:r w:rsidRPr="00776F68">
              <w:rPr>
                <w:rFonts w:ascii="Times New Roman" w:eastAsia="Times New Roman" w:hAnsi="Times New Roman" w:cs="Times New Roman"/>
                <w:color w:val="626262"/>
                <w:sz w:val="20"/>
                <w:szCs w:val="20"/>
              </w:rPr>
              <w:lastRenderedPageBreak/>
              <w:t>допущена ошибка; или</w:t>
            </w:r>
          </w:p>
          <w:p w:rsidR="00776F68" w:rsidRPr="00776F68" w:rsidRDefault="00776F68" w:rsidP="00776F68">
            <w:pPr>
              <w:spacing w:before="100" w:beforeAutospacing="1" w:after="100" w:afterAutospacing="1" w:line="240" w:lineRule="auto"/>
              <w:jc w:val="both"/>
              <w:rPr>
                <w:rFonts w:ascii="Times New Roman" w:eastAsia="Times New Roman" w:hAnsi="Times New Roman" w:cs="Times New Roman"/>
                <w:color w:val="626262"/>
                <w:sz w:val="20"/>
                <w:szCs w:val="20"/>
              </w:rPr>
            </w:pPr>
            <w:r w:rsidRPr="00776F68">
              <w:rPr>
                <w:rFonts w:ascii="Times New Roman" w:eastAsia="Times New Roman" w:hAnsi="Times New Roman" w:cs="Times New Roman"/>
                <w:color w:val="626262"/>
                <w:sz w:val="20"/>
                <w:szCs w:val="20"/>
              </w:rPr>
              <w:t>(b)           если ошибка была допущена до самого раннего из представленных периодов, то пересчета начального сальдо активов, обязательств и собственного капитала за самый ранний из представленных периодов.</w:t>
            </w:r>
          </w:p>
          <w:p w:rsidR="00776F68" w:rsidRPr="00776F68" w:rsidRDefault="00776F68" w:rsidP="00776F68">
            <w:pPr>
              <w:spacing w:before="100" w:beforeAutospacing="1" w:after="100" w:afterAutospacing="1" w:line="240" w:lineRule="auto"/>
              <w:jc w:val="both"/>
              <w:rPr>
                <w:rFonts w:ascii="Times New Roman" w:eastAsia="Times New Roman" w:hAnsi="Times New Roman" w:cs="Times New Roman"/>
                <w:color w:val="626262"/>
                <w:sz w:val="20"/>
                <w:szCs w:val="20"/>
              </w:rPr>
            </w:pPr>
            <w:r w:rsidRPr="00776F68">
              <w:rPr>
                <w:rFonts w:ascii="Times New Roman" w:eastAsia="Times New Roman" w:hAnsi="Times New Roman" w:cs="Times New Roman"/>
                <w:color w:val="626262"/>
                <w:sz w:val="20"/>
                <w:szCs w:val="20"/>
              </w:rPr>
              <w:t> </w:t>
            </w:r>
          </w:p>
          <w:p w:rsidR="00776F68" w:rsidRPr="00776F68" w:rsidRDefault="00776F68" w:rsidP="00776F68">
            <w:pPr>
              <w:spacing w:before="100" w:beforeAutospacing="1" w:after="100" w:afterAutospacing="1" w:line="240" w:lineRule="auto"/>
              <w:jc w:val="both"/>
              <w:rPr>
                <w:rFonts w:ascii="Times New Roman" w:eastAsia="Times New Roman" w:hAnsi="Times New Roman" w:cs="Times New Roman"/>
                <w:color w:val="626262"/>
                <w:sz w:val="20"/>
                <w:szCs w:val="20"/>
              </w:rPr>
            </w:pPr>
            <w:r w:rsidRPr="00776F68">
              <w:rPr>
                <w:rFonts w:ascii="Times New Roman" w:eastAsia="Times New Roman" w:hAnsi="Times New Roman" w:cs="Times New Roman"/>
                <w:b/>
                <w:bCs/>
                <w:color w:val="626262"/>
                <w:sz w:val="20"/>
              </w:rPr>
              <w:t>Ограничения на ретроспективный пересчет</w:t>
            </w:r>
          </w:p>
          <w:p w:rsidR="00776F68" w:rsidRPr="00776F68" w:rsidRDefault="00776F68" w:rsidP="00776F68">
            <w:pPr>
              <w:spacing w:before="100" w:beforeAutospacing="1" w:after="100" w:afterAutospacing="1" w:line="240" w:lineRule="auto"/>
              <w:jc w:val="both"/>
              <w:rPr>
                <w:rFonts w:ascii="Times New Roman" w:eastAsia="Times New Roman" w:hAnsi="Times New Roman" w:cs="Times New Roman"/>
                <w:color w:val="626262"/>
                <w:sz w:val="20"/>
                <w:szCs w:val="20"/>
              </w:rPr>
            </w:pPr>
            <w:r w:rsidRPr="00776F68">
              <w:rPr>
                <w:rFonts w:ascii="Times New Roman" w:eastAsia="Times New Roman" w:hAnsi="Times New Roman" w:cs="Times New Roman"/>
                <w:color w:val="626262"/>
                <w:sz w:val="20"/>
                <w:szCs w:val="20"/>
              </w:rPr>
              <w:t>43           Ошибка предыдущего периода должна корректироваться посредством ретроспективного пересчета, за исключением тех случаев, когда практически невозможно определить влияние, относящееся к определенному периоду, или кумулятивное влияние ошибки.</w:t>
            </w:r>
          </w:p>
          <w:p w:rsidR="00776F68" w:rsidRPr="00776F68" w:rsidRDefault="00776F68" w:rsidP="00776F68">
            <w:pPr>
              <w:spacing w:before="100" w:beforeAutospacing="1" w:after="100" w:afterAutospacing="1" w:line="240" w:lineRule="auto"/>
              <w:jc w:val="both"/>
              <w:rPr>
                <w:rFonts w:ascii="Times New Roman" w:eastAsia="Times New Roman" w:hAnsi="Times New Roman" w:cs="Times New Roman"/>
                <w:color w:val="626262"/>
                <w:sz w:val="20"/>
                <w:szCs w:val="20"/>
              </w:rPr>
            </w:pPr>
            <w:r w:rsidRPr="00776F68">
              <w:rPr>
                <w:rFonts w:ascii="Times New Roman" w:eastAsia="Times New Roman" w:hAnsi="Times New Roman" w:cs="Times New Roman"/>
                <w:color w:val="626262"/>
                <w:sz w:val="20"/>
                <w:szCs w:val="20"/>
              </w:rPr>
              <w:t>44           Когда практически невозможно определить влияние ошибки, относящейся к определенному периоду, на сравнительную информацию за один или более представленных периодов, предприятие должно пересчитать начальное сальдо активов, обязательств и собственного капитала за самый ранний период, для которого ретроспективный пересчет практически осуществим (этот период может быть текущим).</w:t>
            </w:r>
          </w:p>
          <w:p w:rsidR="00776F68" w:rsidRPr="00776F68" w:rsidRDefault="00776F68" w:rsidP="00776F68">
            <w:pPr>
              <w:spacing w:before="100" w:beforeAutospacing="1" w:after="100" w:afterAutospacing="1" w:line="240" w:lineRule="auto"/>
              <w:jc w:val="both"/>
              <w:rPr>
                <w:rFonts w:ascii="Times New Roman" w:eastAsia="Times New Roman" w:hAnsi="Times New Roman" w:cs="Times New Roman"/>
                <w:color w:val="626262"/>
                <w:sz w:val="20"/>
                <w:szCs w:val="20"/>
              </w:rPr>
            </w:pPr>
            <w:r w:rsidRPr="00776F68">
              <w:rPr>
                <w:rFonts w:ascii="Times New Roman" w:eastAsia="Times New Roman" w:hAnsi="Times New Roman" w:cs="Times New Roman"/>
                <w:color w:val="626262"/>
                <w:sz w:val="20"/>
                <w:szCs w:val="20"/>
              </w:rPr>
              <w:t>45           Когда практически невозможно определить кумулятивное влияние ошибки на все предыдущие периоды по состоянию на начало текущего периода, предприятие должно пересчитать сравнительную информацию для того, чтобы перспективно скорректировать ошибку с самой ранней даты, с которой это будет практически осуществимо.</w:t>
            </w:r>
          </w:p>
          <w:p w:rsidR="00776F68" w:rsidRPr="00776F68" w:rsidRDefault="00776F68" w:rsidP="00776F68">
            <w:pPr>
              <w:spacing w:before="100" w:beforeAutospacing="1" w:after="100" w:afterAutospacing="1" w:line="240" w:lineRule="auto"/>
              <w:jc w:val="both"/>
              <w:rPr>
                <w:rFonts w:ascii="Times New Roman" w:eastAsia="Times New Roman" w:hAnsi="Times New Roman" w:cs="Times New Roman"/>
                <w:color w:val="626262"/>
                <w:sz w:val="20"/>
                <w:szCs w:val="20"/>
              </w:rPr>
            </w:pPr>
            <w:r w:rsidRPr="00776F68">
              <w:rPr>
                <w:rFonts w:ascii="Times New Roman" w:eastAsia="Times New Roman" w:hAnsi="Times New Roman" w:cs="Times New Roman"/>
                <w:color w:val="626262"/>
                <w:sz w:val="20"/>
                <w:szCs w:val="20"/>
              </w:rPr>
              <w:t>46            Корректировка ошибки предыдущего периода не включается в прибыль или убыток за период, в котором была обнаружена ошибка. Любая представленная информация о предыдущих периодах, включая исторические сводки финансовой информации, пересчитывается на столько периодов назад, насколько это практически осуществимо.</w:t>
            </w:r>
          </w:p>
          <w:p w:rsidR="00776F68" w:rsidRPr="00776F68" w:rsidRDefault="00776F68" w:rsidP="00776F68">
            <w:pPr>
              <w:spacing w:before="100" w:beforeAutospacing="1" w:after="100" w:afterAutospacing="1" w:line="240" w:lineRule="auto"/>
              <w:jc w:val="both"/>
              <w:rPr>
                <w:rFonts w:ascii="Times New Roman" w:eastAsia="Times New Roman" w:hAnsi="Times New Roman" w:cs="Times New Roman"/>
                <w:color w:val="626262"/>
                <w:sz w:val="20"/>
                <w:szCs w:val="20"/>
              </w:rPr>
            </w:pPr>
            <w:r w:rsidRPr="00776F68">
              <w:rPr>
                <w:rFonts w:ascii="Times New Roman" w:eastAsia="Times New Roman" w:hAnsi="Times New Roman" w:cs="Times New Roman"/>
                <w:color w:val="626262"/>
                <w:sz w:val="20"/>
                <w:szCs w:val="20"/>
              </w:rPr>
              <w:t>47            Когда практически невозможно определить сумму ошибки (например, ошибка в применении учетной политики) за все предыдущие периоды, в соответствии с пунктом 45 предприятие должно пересчитать сравнительную информацию перспективно с самой ранней даты, с которой это практически осуществимо. Таким образом, предприятие не учитывает часть кумулятивного пересчета активов, обязательств и собственного капитала, возникающую до этой даты. Когда корректировка ошибки на один или более предыдущих периодов практически невозможна, следует руководствоваться положениями пунктов 50-53.</w:t>
            </w:r>
          </w:p>
          <w:p w:rsidR="00776F68" w:rsidRPr="00776F68" w:rsidRDefault="00776F68" w:rsidP="00776F68">
            <w:pPr>
              <w:spacing w:before="100" w:beforeAutospacing="1" w:after="100" w:afterAutospacing="1" w:line="240" w:lineRule="auto"/>
              <w:jc w:val="both"/>
              <w:rPr>
                <w:rFonts w:ascii="Times New Roman" w:eastAsia="Times New Roman" w:hAnsi="Times New Roman" w:cs="Times New Roman"/>
                <w:color w:val="626262"/>
                <w:sz w:val="20"/>
                <w:szCs w:val="20"/>
              </w:rPr>
            </w:pPr>
            <w:r w:rsidRPr="00776F68">
              <w:rPr>
                <w:rFonts w:ascii="Times New Roman" w:eastAsia="Times New Roman" w:hAnsi="Times New Roman" w:cs="Times New Roman"/>
                <w:color w:val="626262"/>
                <w:sz w:val="20"/>
                <w:szCs w:val="20"/>
              </w:rPr>
              <w:t>48            Следует различать корректировки ошибок и изменения в бухгалтерских оценках. Последние по своей природе являются приближенными значениями, которые могут нуждаться в пересмотре по мере поступления дополнительной информации. Например, прочий доход или убыток, признанный как результат исхода условного факта хозяйственной деятельности, не является корректировкой ошибки.</w:t>
            </w:r>
          </w:p>
          <w:p w:rsidR="00776F68" w:rsidRPr="00776F68" w:rsidRDefault="00776F68" w:rsidP="00776F68">
            <w:pPr>
              <w:spacing w:before="100" w:beforeAutospacing="1" w:after="100" w:afterAutospacing="1" w:line="240" w:lineRule="auto"/>
              <w:jc w:val="both"/>
              <w:rPr>
                <w:rFonts w:ascii="Times New Roman" w:eastAsia="Times New Roman" w:hAnsi="Times New Roman" w:cs="Times New Roman"/>
                <w:color w:val="626262"/>
                <w:sz w:val="20"/>
                <w:szCs w:val="20"/>
              </w:rPr>
            </w:pPr>
            <w:r w:rsidRPr="00776F68">
              <w:rPr>
                <w:rFonts w:ascii="Times New Roman" w:eastAsia="Times New Roman" w:hAnsi="Times New Roman" w:cs="Times New Roman"/>
                <w:color w:val="626262"/>
                <w:sz w:val="20"/>
                <w:szCs w:val="20"/>
              </w:rPr>
              <w:t> </w:t>
            </w:r>
          </w:p>
          <w:p w:rsidR="00776F68" w:rsidRPr="00776F68" w:rsidRDefault="00776F68" w:rsidP="00776F68">
            <w:pPr>
              <w:spacing w:before="100" w:beforeAutospacing="1" w:after="100" w:afterAutospacing="1" w:line="240" w:lineRule="auto"/>
              <w:jc w:val="both"/>
              <w:rPr>
                <w:rFonts w:ascii="Times New Roman" w:eastAsia="Times New Roman" w:hAnsi="Times New Roman" w:cs="Times New Roman"/>
                <w:color w:val="626262"/>
                <w:sz w:val="20"/>
                <w:szCs w:val="20"/>
              </w:rPr>
            </w:pPr>
            <w:r w:rsidRPr="00776F68">
              <w:rPr>
                <w:rFonts w:ascii="Times New Roman" w:eastAsia="Times New Roman" w:hAnsi="Times New Roman" w:cs="Times New Roman"/>
                <w:b/>
                <w:bCs/>
                <w:color w:val="626262"/>
                <w:sz w:val="20"/>
              </w:rPr>
              <w:t>Раскрытие ошибок предыдущих периодов</w:t>
            </w:r>
          </w:p>
          <w:p w:rsidR="00776F68" w:rsidRPr="00776F68" w:rsidRDefault="00776F68" w:rsidP="00776F68">
            <w:pPr>
              <w:spacing w:before="100" w:beforeAutospacing="1" w:after="100" w:afterAutospacing="1" w:line="240" w:lineRule="auto"/>
              <w:jc w:val="both"/>
              <w:rPr>
                <w:rFonts w:ascii="Times New Roman" w:eastAsia="Times New Roman" w:hAnsi="Times New Roman" w:cs="Times New Roman"/>
                <w:color w:val="626262"/>
                <w:sz w:val="20"/>
                <w:szCs w:val="20"/>
              </w:rPr>
            </w:pPr>
            <w:r w:rsidRPr="00776F68">
              <w:rPr>
                <w:rFonts w:ascii="Times New Roman" w:eastAsia="Times New Roman" w:hAnsi="Times New Roman" w:cs="Times New Roman"/>
                <w:color w:val="626262"/>
                <w:sz w:val="20"/>
                <w:szCs w:val="20"/>
              </w:rPr>
              <w:t>49           При применении пункта 42 предприятие должно раскрыть следующую информацию:</w:t>
            </w:r>
          </w:p>
          <w:p w:rsidR="00776F68" w:rsidRPr="00776F68" w:rsidRDefault="00776F68" w:rsidP="00776F68">
            <w:pPr>
              <w:spacing w:before="100" w:beforeAutospacing="1" w:after="100" w:afterAutospacing="1" w:line="240" w:lineRule="auto"/>
              <w:jc w:val="both"/>
              <w:rPr>
                <w:rFonts w:ascii="Times New Roman" w:eastAsia="Times New Roman" w:hAnsi="Times New Roman" w:cs="Times New Roman"/>
                <w:color w:val="626262"/>
                <w:sz w:val="20"/>
                <w:szCs w:val="20"/>
              </w:rPr>
            </w:pPr>
            <w:r w:rsidRPr="00776F68">
              <w:rPr>
                <w:rFonts w:ascii="Times New Roman" w:eastAsia="Times New Roman" w:hAnsi="Times New Roman" w:cs="Times New Roman"/>
                <w:color w:val="626262"/>
                <w:sz w:val="20"/>
                <w:szCs w:val="20"/>
              </w:rPr>
              <w:t>(a)           характер ошибки предыдущего периода;</w:t>
            </w:r>
          </w:p>
          <w:p w:rsidR="00776F68" w:rsidRPr="00776F68" w:rsidRDefault="00776F68" w:rsidP="00776F68">
            <w:pPr>
              <w:spacing w:before="100" w:beforeAutospacing="1" w:after="100" w:afterAutospacing="1" w:line="240" w:lineRule="auto"/>
              <w:jc w:val="both"/>
              <w:rPr>
                <w:rFonts w:ascii="Times New Roman" w:eastAsia="Times New Roman" w:hAnsi="Times New Roman" w:cs="Times New Roman"/>
                <w:color w:val="626262"/>
                <w:sz w:val="20"/>
                <w:szCs w:val="20"/>
              </w:rPr>
            </w:pPr>
            <w:r w:rsidRPr="00776F68">
              <w:rPr>
                <w:rFonts w:ascii="Times New Roman" w:eastAsia="Times New Roman" w:hAnsi="Times New Roman" w:cs="Times New Roman"/>
                <w:color w:val="626262"/>
                <w:sz w:val="20"/>
                <w:szCs w:val="20"/>
              </w:rPr>
              <w:t>(b)           сумму корректировки каждого из предыдущих представленных периодов в той степени, в какой это практически осуществимо:</w:t>
            </w:r>
          </w:p>
          <w:p w:rsidR="00776F68" w:rsidRPr="00776F68" w:rsidRDefault="00776F68" w:rsidP="00776F68">
            <w:pPr>
              <w:spacing w:before="100" w:beforeAutospacing="1" w:after="100" w:afterAutospacing="1" w:line="240" w:lineRule="auto"/>
              <w:jc w:val="both"/>
              <w:rPr>
                <w:rFonts w:ascii="Times New Roman" w:eastAsia="Times New Roman" w:hAnsi="Times New Roman" w:cs="Times New Roman"/>
                <w:color w:val="626262"/>
                <w:sz w:val="20"/>
                <w:szCs w:val="20"/>
              </w:rPr>
            </w:pPr>
            <w:r w:rsidRPr="00776F68">
              <w:rPr>
                <w:rFonts w:ascii="Times New Roman" w:eastAsia="Times New Roman" w:hAnsi="Times New Roman" w:cs="Times New Roman"/>
                <w:color w:val="626262"/>
                <w:sz w:val="20"/>
                <w:szCs w:val="20"/>
              </w:rPr>
              <w:t>(i)            для каждой затронутой ошибкой статьи финансовой отчетности; и</w:t>
            </w:r>
          </w:p>
          <w:p w:rsidR="00776F68" w:rsidRPr="00776F68" w:rsidRDefault="00776F68" w:rsidP="00776F68">
            <w:pPr>
              <w:spacing w:before="100" w:beforeAutospacing="1" w:after="100" w:afterAutospacing="1" w:line="240" w:lineRule="auto"/>
              <w:jc w:val="both"/>
              <w:rPr>
                <w:rFonts w:ascii="Times New Roman" w:eastAsia="Times New Roman" w:hAnsi="Times New Roman" w:cs="Times New Roman"/>
                <w:color w:val="626262"/>
                <w:sz w:val="20"/>
                <w:szCs w:val="20"/>
              </w:rPr>
            </w:pPr>
            <w:r w:rsidRPr="00776F68">
              <w:rPr>
                <w:rFonts w:ascii="Times New Roman" w:eastAsia="Times New Roman" w:hAnsi="Times New Roman" w:cs="Times New Roman"/>
                <w:color w:val="626262"/>
                <w:sz w:val="20"/>
                <w:szCs w:val="20"/>
              </w:rPr>
              <w:t>(ii)           для базовой и разводненной прибыли на акцию, если МСФО (IАS) 33 применяется к предприятию;</w:t>
            </w:r>
          </w:p>
          <w:p w:rsidR="00776F68" w:rsidRPr="00776F68" w:rsidRDefault="00776F68" w:rsidP="00776F68">
            <w:pPr>
              <w:spacing w:before="100" w:beforeAutospacing="1" w:after="100" w:afterAutospacing="1" w:line="240" w:lineRule="auto"/>
              <w:jc w:val="both"/>
              <w:rPr>
                <w:rFonts w:ascii="Times New Roman" w:eastAsia="Times New Roman" w:hAnsi="Times New Roman" w:cs="Times New Roman"/>
                <w:color w:val="626262"/>
                <w:sz w:val="20"/>
                <w:szCs w:val="20"/>
              </w:rPr>
            </w:pPr>
            <w:r w:rsidRPr="00776F68">
              <w:rPr>
                <w:rFonts w:ascii="Times New Roman" w:eastAsia="Times New Roman" w:hAnsi="Times New Roman" w:cs="Times New Roman"/>
                <w:color w:val="626262"/>
                <w:sz w:val="20"/>
                <w:szCs w:val="20"/>
              </w:rPr>
              <w:t>(c)           сумму корректировки на начало самого раннего периода из представленных; и</w:t>
            </w:r>
          </w:p>
          <w:p w:rsidR="00776F68" w:rsidRPr="00776F68" w:rsidRDefault="00776F68" w:rsidP="00776F68">
            <w:pPr>
              <w:spacing w:before="100" w:beforeAutospacing="1" w:after="100" w:afterAutospacing="1" w:line="240" w:lineRule="auto"/>
              <w:jc w:val="both"/>
              <w:rPr>
                <w:rFonts w:ascii="Times New Roman" w:eastAsia="Times New Roman" w:hAnsi="Times New Roman" w:cs="Times New Roman"/>
                <w:color w:val="626262"/>
                <w:sz w:val="20"/>
                <w:szCs w:val="20"/>
              </w:rPr>
            </w:pPr>
            <w:r w:rsidRPr="00776F68">
              <w:rPr>
                <w:rFonts w:ascii="Times New Roman" w:eastAsia="Times New Roman" w:hAnsi="Times New Roman" w:cs="Times New Roman"/>
                <w:color w:val="626262"/>
                <w:sz w:val="20"/>
                <w:szCs w:val="20"/>
              </w:rPr>
              <w:lastRenderedPageBreak/>
              <w:t>(d)           если ретроспективный пересчет практически невозможен для определенного предыдущего периода, то обстоятельства, которые привели к наличию такого условия, и описание того, как и с какого момента ошибка была исправлена.</w:t>
            </w:r>
          </w:p>
          <w:p w:rsidR="00776F68" w:rsidRPr="00776F68" w:rsidRDefault="00776F68" w:rsidP="00776F68">
            <w:pPr>
              <w:spacing w:before="100" w:beforeAutospacing="1" w:after="100" w:afterAutospacing="1" w:line="240" w:lineRule="auto"/>
              <w:jc w:val="both"/>
              <w:rPr>
                <w:rFonts w:ascii="Times New Roman" w:eastAsia="Times New Roman" w:hAnsi="Times New Roman" w:cs="Times New Roman"/>
                <w:color w:val="626262"/>
                <w:sz w:val="20"/>
                <w:szCs w:val="20"/>
              </w:rPr>
            </w:pPr>
            <w:r w:rsidRPr="00776F68">
              <w:rPr>
                <w:rFonts w:ascii="Times New Roman" w:eastAsia="Times New Roman" w:hAnsi="Times New Roman" w:cs="Times New Roman"/>
                <w:color w:val="626262"/>
                <w:sz w:val="20"/>
                <w:szCs w:val="20"/>
              </w:rPr>
              <w:t>Повторение раскрытия этой информации в финансовой отчетности последующих периодов не требуется.</w:t>
            </w:r>
          </w:p>
          <w:p w:rsidR="00776F68" w:rsidRPr="00776F68" w:rsidRDefault="00776F68" w:rsidP="00776F68">
            <w:pPr>
              <w:spacing w:before="100" w:beforeAutospacing="1" w:after="100" w:afterAutospacing="1" w:line="240" w:lineRule="auto"/>
              <w:jc w:val="both"/>
              <w:rPr>
                <w:rFonts w:ascii="Times New Roman" w:eastAsia="Times New Roman" w:hAnsi="Times New Roman" w:cs="Times New Roman"/>
                <w:color w:val="626262"/>
                <w:sz w:val="20"/>
                <w:szCs w:val="20"/>
              </w:rPr>
            </w:pPr>
            <w:r w:rsidRPr="00776F68">
              <w:rPr>
                <w:rFonts w:ascii="Times New Roman" w:eastAsia="Times New Roman" w:hAnsi="Times New Roman" w:cs="Times New Roman"/>
                <w:color w:val="626262"/>
                <w:sz w:val="20"/>
                <w:szCs w:val="20"/>
              </w:rPr>
              <w:t> </w:t>
            </w:r>
          </w:p>
          <w:p w:rsidR="00776F68" w:rsidRPr="00776F68" w:rsidRDefault="00776F68" w:rsidP="00776F68">
            <w:pPr>
              <w:spacing w:before="100" w:beforeAutospacing="1" w:after="100" w:afterAutospacing="1" w:line="240" w:lineRule="auto"/>
              <w:jc w:val="both"/>
              <w:rPr>
                <w:rFonts w:ascii="Times New Roman" w:eastAsia="Times New Roman" w:hAnsi="Times New Roman" w:cs="Times New Roman"/>
                <w:color w:val="626262"/>
                <w:sz w:val="20"/>
                <w:szCs w:val="20"/>
              </w:rPr>
            </w:pPr>
            <w:r w:rsidRPr="00776F68">
              <w:rPr>
                <w:rFonts w:ascii="Times New Roman" w:eastAsia="Times New Roman" w:hAnsi="Times New Roman" w:cs="Times New Roman"/>
                <w:b/>
                <w:bCs/>
                <w:color w:val="626262"/>
                <w:sz w:val="20"/>
              </w:rPr>
              <w:t>Практическая невозможность ретроспективного применения и ретроспективного пересчета</w:t>
            </w:r>
          </w:p>
          <w:p w:rsidR="00776F68" w:rsidRPr="00776F68" w:rsidRDefault="00776F68" w:rsidP="00776F68">
            <w:pPr>
              <w:spacing w:before="100" w:beforeAutospacing="1" w:after="100" w:afterAutospacing="1" w:line="240" w:lineRule="auto"/>
              <w:jc w:val="both"/>
              <w:rPr>
                <w:rFonts w:ascii="Times New Roman" w:eastAsia="Times New Roman" w:hAnsi="Times New Roman" w:cs="Times New Roman"/>
                <w:color w:val="626262"/>
                <w:sz w:val="20"/>
                <w:szCs w:val="20"/>
              </w:rPr>
            </w:pPr>
            <w:r w:rsidRPr="00776F68">
              <w:rPr>
                <w:rFonts w:ascii="Times New Roman" w:eastAsia="Times New Roman" w:hAnsi="Times New Roman" w:cs="Times New Roman"/>
                <w:color w:val="626262"/>
                <w:sz w:val="20"/>
                <w:szCs w:val="20"/>
              </w:rPr>
              <w:t>50            В некоторых условиях практически невозможно произвести корректировку сравнительной информации за один или более предыдущих периодов для достижения сопоставимости с текущим периодом. Например, информация не была собрана в предыдущий период(ы) таким образом, чтобы было возможно ретроспективное применение новой учетной политики (включая ее перспективное применение к предыдущим периодам для целей пунктов 51-53) или ретроспективный пересчет для корректировки ошибки предыдущего периода, и восстановление информации может быть практически невозможно.</w:t>
            </w:r>
          </w:p>
          <w:p w:rsidR="00776F68" w:rsidRPr="00776F68" w:rsidRDefault="00776F68" w:rsidP="00776F68">
            <w:pPr>
              <w:spacing w:before="100" w:beforeAutospacing="1" w:after="100" w:afterAutospacing="1" w:line="240" w:lineRule="auto"/>
              <w:jc w:val="both"/>
              <w:rPr>
                <w:rFonts w:ascii="Times New Roman" w:eastAsia="Times New Roman" w:hAnsi="Times New Roman" w:cs="Times New Roman"/>
                <w:color w:val="626262"/>
                <w:sz w:val="20"/>
                <w:szCs w:val="20"/>
              </w:rPr>
            </w:pPr>
            <w:r w:rsidRPr="00776F68">
              <w:rPr>
                <w:rFonts w:ascii="Times New Roman" w:eastAsia="Times New Roman" w:hAnsi="Times New Roman" w:cs="Times New Roman"/>
                <w:color w:val="626262"/>
                <w:sz w:val="20"/>
                <w:szCs w:val="20"/>
              </w:rPr>
              <w:t>51            Часто бывает нужно сделать расчетные оценки при применении учетной политики к признанным или раскрытым элементам финансовой отчетности относительно операций, прочих событий или условий. Процесс расчетной оценки по своей природе является субъективным, и такие оценки могут изменяться после отчетной даты. Осуществление расчетных оценок потенциально более затруднительно при ретроспективном применении учетной политики или ретроспективном пересчете для корректировки ошибки предыдущего периода из-за более длительного периода времени, возможно, прошедшего после затрагиваемой операции, прочего события или условия. Однако цель расчетных оценок, которые относятся к предыдущим периодам, остается такой же, что и для расчетных оценок текущего периода, то есть отражение в расчетной оценке обстоятельств, которые существовали на момент возникновения операции, прочего события или условия.</w:t>
            </w:r>
          </w:p>
          <w:p w:rsidR="00776F68" w:rsidRPr="00776F68" w:rsidRDefault="00776F68" w:rsidP="00776F68">
            <w:pPr>
              <w:spacing w:before="100" w:beforeAutospacing="1" w:after="100" w:afterAutospacing="1" w:line="240" w:lineRule="auto"/>
              <w:jc w:val="both"/>
              <w:rPr>
                <w:rFonts w:ascii="Times New Roman" w:eastAsia="Times New Roman" w:hAnsi="Times New Roman" w:cs="Times New Roman"/>
                <w:color w:val="626262"/>
                <w:sz w:val="20"/>
                <w:szCs w:val="20"/>
              </w:rPr>
            </w:pPr>
            <w:r w:rsidRPr="00776F68">
              <w:rPr>
                <w:rFonts w:ascii="Times New Roman" w:eastAsia="Times New Roman" w:hAnsi="Times New Roman" w:cs="Times New Roman"/>
                <w:color w:val="626262"/>
                <w:sz w:val="20"/>
                <w:szCs w:val="20"/>
              </w:rPr>
              <w:t>52            Таким образом, ретроспективное применение новой учетной политики или корректировка ошибки предыдущего периода требует отличать информацию,</w:t>
            </w:r>
          </w:p>
          <w:p w:rsidR="00776F68" w:rsidRPr="00776F68" w:rsidRDefault="00776F68" w:rsidP="00776F68">
            <w:pPr>
              <w:spacing w:before="100" w:beforeAutospacing="1" w:after="100" w:afterAutospacing="1" w:line="240" w:lineRule="auto"/>
              <w:jc w:val="both"/>
              <w:rPr>
                <w:rFonts w:ascii="Times New Roman" w:eastAsia="Times New Roman" w:hAnsi="Times New Roman" w:cs="Times New Roman"/>
                <w:color w:val="626262"/>
                <w:sz w:val="20"/>
                <w:szCs w:val="20"/>
              </w:rPr>
            </w:pPr>
            <w:r w:rsidRPr="00776F68">
              <w:rPr>
                <w:rFonts w:ascii="Times New Roman" w:eastAsia="Times New Roman" w:hAnsi="Times New Roman" w:cs="Times New Roman"/>
                <w:color w:val="626262"/>
                <w:sz w:val="20"/>
                <w:szCs w:val="20"/>
              </w:rPr>
              <w:t>(a)           которая обеспечивает доказательство условий, существовавших на дату(ы), на которую операция, прочее событие или условие имели место; и</w:t>
            </w:r>
          </w:p>
          <w:p w:rsidR="00776F68" w:rsidRPr="00776F68" w:rsidRDefault="00776F68" w:rsidP="00776F68">
            <w:pPr>
              <w:spacing w:before="100" w:beforeAutospacing="1" w:after="100" w:afterAutospacing="1" w:line="240" w:lineRule="auto"/>
              <w:jc w:val="both"/>
              <w:rPr>
                <w:rFonts w:ascii="Times New Roman" w:eastAsia="Times New Roman" w:hAnsi="Times New Roman" w:cs="Times New Roman"/>
                <w:color w:val="626262"/>
                <w:sz w:val="20"/>
                <w:szCs w:val="20"/>
              </w:rPr>
            </w:pPr>
            <w:r w:rsidRPr="00776F68">
              <w:rPr>
                <w:rFonts w:ascii="Times New Roman" w:eastAsia="Times New Roman" w:hAnsi="Times New Roman" w:cs="Times New Roman"/>
                <w:color w:val="626262"/>
                <w:sz w:val="20"/>
                <w:szCs w:val="20"/>
              </w:rPr>
              <w:t>(b)           была бы в наличии, когда финансовая отчетность за тот период была утверждена к выпуску,</w:t>
            </w:r>
          </w:p>
          <w:p w:rsidR="00776F68" w:rsidRPr="00776F68" w:rsidRDefault="00776F68" w:rsidP="00776F68">
            <w:pPr>
              <w:spacing w:before="100" w:beforeAutospacing="1" w:after="100" w:afterAutospacing="1" w:line="240" w:lineRule="auto"/>
              <w:jc w:val="both"/>
              <w:rPr>
                <w:rFonts w:ascii="Times New Roman" w:eastAsia="Times New Roman" w:hAnsi="Times New Roman" w:cs="Times New Roman"/>
                <w:color w:val="626262"/>
                <w:sz w:val="20"/>
                <w:szCs w:val="20"/>
              </w:rPr>
            </w:pPr>
            <w:r w:rsidRPr="00776F68">
              <w:rPr>
                <w:rFonts w:ascii="Times New Roman" w:eastAsia="Times New Roman" w:hAnsi="Times New Roman" w:cs="Times New Roman"/>
                <w:color w:val="626262"/>
                <w:sz w:val="20"/>
                <w:szCs w:val="20"/>
              </w:rPr>
              <w:t>от другой информации. Для определенного вида расчетных оценок (например, оценка справедливой стоимости, не основанная на наблюдаемой цене или наблюдаемых переменных) практически невозможно провести различие между этими видами информации. Если ретроспективное применение или ретроспективный пересчет требуют проведения существенной расчетной оценки, для которой невозможно провести различие между этими видами информации, то применение новой учетной политики или корректировка ошибки предыдущего периода ретроспективно являются практически невозможными.</w:t>
            </w:r>
          </w:p>
          <w:p w:rsidR="00776F68" w:rsidRPr="00776F68" w:rsidRDefault="00776F68" w:rsidP="00776F68">
            <w:pPr>
              <w:spacing w:before="100" w:beforeAutospacing="1" w:after="100" w:afterAutospacing="1" w:line="240" w:lineRule="auto"/>
              <w:jc w:val="both"/>
              <w:rPr>
                <w:rFonts w:ascii="Times New Roman" w:eastAsia="Times New Roman" w:hAnsi="Times New Roman" w:cs="Times New Roman"/>
                <w:color w:val="626262"/>
                <w:sz w:val="20"/>
                <w:szCs w:val="20"/>
              </w:rPr>
            </w:pPr>
            <w:r w:rsidRPr="00776F68">
              <w:rPr>
                <w:rFonts w:ascii="Times New Roman" w:eastAsia="Times New Roman" w:hAnsi="Times New Roman" w:cs="Times New Roman"/>
                <w:color w:val="626262"/>
                <w:sz w:val="20"/>
                <w:szCs w:val="20"/>
              </w:rPr>
              <w:t>53            Появившаяся позднее информация о прошлых событиях не должна использоваться при применении новой учетной политики к предыдущему периоду или корректировки суммы предыдущего периода для определения допущений о намерениях руководства в предыдущем периоде, или для оценочных расчетов признанных, измеренных или раскрытых в предыдущем периоде сумм. Например, когда предприятие корректирует ошибку предыдущего периода при измерении финансовых активов ранее классифицированных как инвестиции, удерживаемые до погашения, в соответствии с МСФО (IАS) 39</w:t>
            </w:r>
            <w:r w:rsidRPr="00776F68">
              <w:rPr>
                <w:rFonts w:ascii="Times New Roman" w:eastAsia="Times New Roman" w:hAnsi="Times New Roman" w:cs="Times New Roman"/>
                <w:i/>
                <w:iCs/>
                <w:color w:val="626262"/>
                <w:sz w:val="20"/>
              </w:rPr>
              <w:t>«Финансовые инструменты: признание и измерение»</w:t>
            </w:r>
            <w:r w:rsidRPr="00776F68">
              <w:rPr>
                <w:rFonts w:ascii="Times New Roman" w:eastAsia="Times New Roman" w:hAnsi="Times New Roman" w:cs="Times New Roman"/>
                <w:color w:val="626262"/>
                <w:sz w:val="20"/>
                <w:szCs w:val="20"/>
              </w:rPr>
              <w:t>, оно не меняет базу их измерения за тот период, если впоследствии руководство решило не удерживать активы до погашения. Кроме того, когда предприятие корректирует ошибку предыдущего периода при расчете обязательства за накопленные отпуска по болезни в соответствии с МСФО (IАS) 19</w:t>
            </w:r>
            <w:r w:rsidRPr="00776F68">
              <w:rPr>
                <w:rFonts w:ascii="Times New Roman" w:eastAsia="Times New Roman" w:hAnsi="Times New Roman" w:cs="Times New Roman"/>
                <w:color w:val="626262"/>
                <w:sz w:val="20"/>
              </w:rPr>
              <w:t> </w:t>
            </w:r>
            <w:r w:rsidRPr="00776F68">
              <w:rPr>
                <w:rFonts w:ascii="Times New Roman" w:eastAsia="Times New Roman" w:hAnsi="Times New Roman" w:cs="Times New Roman"/>
                <w:i/>
                <w:iCs/>
                <w:color w:val="626262"/>
                <w:sz w:val="20"/>
              </w:rPr>
              <w:t>«Вознаграждения работникам»</w:t>
            </w:r>
            <w:r w:rsidRPr="00776F68">
              <w:rPr>
                <w:rFonts w:ascii="Times New Roman" w:eastAsia="Times New Roman" w:hAnsi="Times New Roman" w:cs="Times New Roman"/>
                <w:color w:val="626262"/>
                <w:sz w:val="20"/>
                <w:szCs w:val="20"/>
              </w:rPr>
              <w:t>, оно не принимает в расчет информацию о сезоне необычно сильного гриппа, имевшего место в следующем периоде, которая становится известной после того, как финансовая отчетность за предыдущий период была утверждена к выпуску. Тот факт, что при внесении изменений в представленную сравнительную информацию за предыдущие периоды часто требуются существенные расчетные оценки, не препятствует надежным поправкам или корректировкам сравнительной информации.</w:t>
            </w:r>
          </w:p>
          <w:p w:rsidR="00776F68" w:rsidRPr="00776F68" w:rsidRDefault="00776F68" w:rsidP="00776F68">
            <w:pPr>
              <w:spacing w:before="100" w:beforeAutospacing="1" w:after="100" w:afterAutospacing="1" w:line="240" w:lineRule="auto"/>
              <w:jc w:val="both"/>
              <w:rPr>
                <w:rFonts w:ascii="Times New Roman" w:eastAsia="Times New Roman" w:hAnsi="Times New Roman" w:cs="Times New Roman"/>
                <w:color w:val="626262"/>
                <w:sz w:val="20"/>
                <w:szCs w:val="20"/>
              </w:rPr>
            </w:pPr>
            <w:r w:rsidRPr="00776F68">
              <w:rPr>
                <w:rFonts w:ascii="Times New Roman" w:eastAsia="Times New Roman" w:hAnsi="Times New Roman" w:cs="Times New Roman"/>
                <w:color w:val="626262"/>
                <w:sz w:val="20"/>
                <w:szCs w:val="20"/>
              </w:rPr>
              <w:lastRenderedPageBreak/>
              <w:t> </w:t>
            </w:r>
          </w:p>
          <w:p w:rsidR="00776F68" w:rsidRPr="00776F68" w:rsidRDefault="00776F68" w:rsidP="00776F68">
            <w:pPr>
              <w:spacing w:before="100" w:beforeAutospacing="1" w:after="100" w:afterAutospacing="1" w:line="240" w:lineRule="auto"/>
              <w:jc w:val="both"/>
              <w:rPr>
                <w:rFonts w:ascii="Times New Roman" w:eastAsia="Times New Roman" w:hAnsi="Times New Roman" w:cs="Times New Roman"/>
                <w:color w:val="626262"/>
                <w:sz w:val="20"/>
                <w:szCs w:val="20"/>
              </w:rPr>
            </w:pPr>
            <w:r w:rsidRPr="00776F68">
              <w:rPr>
                <w:rFonts w:ascii="Times New Roman" w:eastAsia="Times New Roman" w:hAnsi="Times New Roman" w:cs="Times New Roman"/>
                <w:b/>
                <w:bCs/>
                <w:color w:val="626262"/>
                <w:sz w:val="20"/>
              </w:rPr>
              <w:t>Дата вступления в силу</w:t>
            </w:r>
          </w:p>
          <w:p w:rsidR="00776F68" w:rsidRPr="00776F68" w:rsidRDefault="00776F68" w:rsidP="00776F68">
            <w:pPr>
              <w:spacing w:before="100" w:beforeAutospacing="1" w:after="100" w:afterAutospacing="1" w:line="240" w:lineRule="auto"/>
              <w:jc w:val="both"/>
              <w:rPr>
                <w:rFonts w:ascii="Times New Roman" w:eastAsia="Times New Roman" w:hAnsi="Times New Roman" w:cs="Times New Roman"/>
                <w:color w:val="626262"/>
                <w:sz w:val="20"/>
                <w:szCs w:val="20"/>
              </w:rPr>
            </w:pPr>
            <w:r w:rsidRPr="00776F68">
              <w:rPr>
                <w:rFonts w:ascii="Times New Roman" w:eastAsia="Times New Roman" w:hAnsi="Times New Roman" w:cs="Times New Roman"/>
                <w:color w:val="626262"/>
                <w:sz w:val="20"/>
                <w:szCs w:val="20"/>
              </w:rPr>
              <w:t>54           Предприятие должно применять настоящий стандарт для годовых периодов, начинающихся 1 января 2005 г. или после этой даты. Если предприятие применяет настоящий стандарт для периода, начинающегося до 1 января 2005 г., оно должно раскрыть данный факт.</w:t>
            </w:r>
          </w:p>
          <w:p w:rsidR="00776F68" w:rsidRPr="00776F68" w:rsidRDefault="00776F68" w:rsidP="00776F68">
            <w:pPr>
              <w:spacing w:before="100" w:beforeAutospacing="1" w:after="100" w:afterAutospacing="1" w:line="240" w:lineRule="auto"/>
              <w:jc w:val="both"/>
              <w:rPr>
                <w:rFonts w:ascii="Times New Roman" w:eastAsia="Times New Roman" w:hAnsi="Times New Roman" w:cs="Times New Roman"/>
                <w:color w:val="626262"/>
                <w:sz w:val="20"/>
                <w:szCs w:val="20"/>
              </w:rPr>
            </w:pPr>
            <w:r w:rsidRPr="00776F68">
              <w:rPr>
                <w:rFonts w:ascii="Times New Roman" w:eastAsia="Times New Roman" w:hAnsi="Times New Roman" w:cs="Times New Roman"/>
                <w:color w:val="626262"/>
                <w:sz w:val="20"/>
                <w:szCs w:val="20"/>
              </w:rPr>
              <w:t>Прекращение действия ДРУГИХ документов</w:t>
            </w:r>
          </w:p>
          <w:p w:rsidR="00776F68" w:rsidRPr="00776F68" w:rsidRDefault="00776F68" w:rsidP="00776F68">
            <w:pPr>
              <w:spacing w:before="100" w:beforeAutospacing="1" w:after="100" w:afterAutospacing="1" w:line="240" w:lineRule="auto"/>
              <w:jc w:val="both"/>
              <w:rPr>
                <w:rFonts w:ascii="Times New Roman" w:eastAsia="Times New Roman" w:hAnsi="Times New Roman" w:cs="Times New Roman"/>
                <w:color w:val="626262"/>
                <w:sz w:val="20"/>
                <w:szCs w:val="20"/>
              </w:rPr>
            </w:pPr>
            <w:r w:rsidRPr="00776F68">
              <w:rPr>
                <w:rFonts w:ascii="Times New Roman" w:eastAsia="Times New Roman" w:hAnsi="Times New Roman" w:cs="Times New Roman"/>
                <w:color w:val="626262"/>
                <w:sz w:val="20"/>
                <w:szCs w:val="20"/>
              </w:rPr>
              <w:t>55            Данный стандарт заменяет МСФО (IАS) 8</w:t>
            </w:r>
            <w:r w:rsidRPr="00776F68">
              <w:rPr>
                <w:rFonts w:ascii="Times New Roman" w:eastAsia="Times New Roman" w:hAnsi="Times New Roman" w:cs="Times New Roman"/>
                <w:color w:val="626262"/>
                <w:sz w:val="20"/>
              </w:rPr>
              <w:t> </w:t>
            </w:r>
            <w:r w:rsidRPr="00776F68">
              <w:rPr>
                <w:rFonts w:ascii="Times New Roman" w:eastAsia="Times New Roman" w:hAnsi="Times New Roman" w:cs="Times New Roman"/>
                <w:i/>
                <w:iCs/>
                <w:color w:val="626262"/>
                <w:sz w:val="20"/>
              </w:rPr>
              <w:t>«Чистая прибыль или убыток за период, фундаментальные ошибки и изменения в учетной политике»</w:t>
            </w:r>
            <w:r w:rsidRPr="00776F68">
              <w:rPr>
                <w:rFonts w:ascii="Times New Roman" w:eastAsia="Times New Roman" w:hAnsi="Times New Roman" w:cs="Times New Roman"/>
                <w:color w:val="626262"/>
                <w:sz w:val="20"/>
              </w:rPr>
              <w:t> </w:t>
            </w:r>
            <w:r w:rsidRPr="00776F68">
              <w:rPr>
                <w:rFonts w:ascii="Times New Roman" w:eastAsia="Times New Roman" w:hAnsi="Times New Roman" w:cs="Times New Roman"/>
                <w:color w:val="626262"/>
                <w:sz w:val="20"/>
                <w:szCs w:val="20"/>
              </w:rPr>
              <w:t>в редакции 1993 г.</w:t>
            </w:r>
          </w:p>
          <w:p w:rsidR="00776F68" w:rsidRPr="00776F68" w:rsidRDefault="00776F68" w:rsidP="00776F68">
            <w:pPr>
              <w:spacing w:before="100" w:beforeAutospacing="1" w:after="100" w:afterAutospacing="1" w:line="240" w:lineRule="auto"/>
              <w:jc w:val="both"/>
              <w:rPr>
                <w:rFonts w:ascii="Times New Roman" w:eastAsia="Times New Roman" w:hAnsi="Times New Roman" w:cs="Times New Roman"/>
                <w:color w:val="626262"/>
                <w:sz w:val="20"/>
                <w:szCs w:val="20"/>
              </w:rPr>
            </w:pPr>
            <w:r w:rsidRPr="00776F68">
              <w:rPr>
                <w:rFonts w:ascii="Times New Roman" w:eastAsia="Times New Roman" w:hAnsi="Times New Roman" w:cs="Times New Roman"/>
                <w:color w:val="626262"/>
                <w:sz w:val="20"/>
                <w:szCs w:val="20"/>
              </w:rPr>
              <w:t>56            Настоящий Стандарт заменяет собой следующие разъяснения:</w:t>
            </w:r>
          </w:p>
          <w:p w:rsidR="00776F68" w:rsidRPr="00776F68" w:rsidRDefault="00776F68" w:rsidP="00776F68">
            <w:pPr>
              <w:spacing w:before="100" w:beforeAutospacing="1" w:after="100" w:afterAutospacing="1" w:line="240" w:lineRule="auto"/>
              <w:jc w:val="both"/>
              <w:rPr>
                <w:rFonts w:ascii="Times New Roman" w:eastAsia="Times New Roman" w:hAnsi="Times New Roman" w:cs="Times New Roman"/>
                <w:color w:val="626262"/>
                <w:sz w:val="20"/>
                <w:szCs w:val="20"/>
              </w:rPr>
            </w:pPr>
            <w:r w:rsidRPr="00776F68">
              <w:rPr>
                <w:rFonts w:ascii="Times New Roman" w:eastAsia="Times New Roman" w:hAnsi="Times New Roman" w:cs="Times New Roman"/>
                <w:color w:val="626262"/>
                <w:sz w:val="20"/>
                <w:szCs w:val="20"/>
              </w:rPr>
              <w:t>(a)           ПКР (SIC) - 2 </w:t>
            </w:r>
            <w:r w:rsidRPr="00776F68">
              <w:rPr>
                <w:rFonts w:ascii="Times New Roman" w:eastAsia="Times New Roman" w:hAnsi="Times New Roman" w:cs="Times New Roman"/>
                <w:i/>
                <w:iCs/>
                <w:color w:val="626262"/>
                <w:sz w:val="20"/>
              </w:rPr>
              <w:t>«Последовательность - капитализация затрат по займам»</w:t>
            </w:r>
            <w:r w:rsidRPr="00776F68">
              <w:rPr>
                <w:rFonts w:ascii="Times New Roman" w:eastAsia="Times New Roman" w:hAnsi="Times New Roman" w:cs="Times New Roman"/>
                <w:color w:val="626262"/>
                <w:sz w:val="20"/>
                <w:szCs w:val="20"/>
              </w:rPr>
              <w:t>; и</w:t>
            </w:r>
          </w:p>
          <w:p w:rsidR="00776F68" w:rsidRPr="00776F68" w:rsidRDefault="00776F68" w:rsidP="00776F68">
            <w:pPr>
              <w:spacing w:before="100" w:beforeAutospacing="1" w:after="100" w:afterAutospacing="1" w:line="240" w:lineRule="auto"/>
              <w:jc w:val="both"/>
              <w:rPr>
                <w:rFonts w:ascii="Times New Roman" w:eastAsia="Times New Roman" w:hAnsi="Times New Roman" w:cs="Times New Roman"/>
                <w:color w:val="626262"/>
                <w:sz w:val="20"/>
                <w:szCs w:val="20"/>
              </w:rPr>
            </w:pPr>
            <w:r w:rsidRPr="00776F68">
              <w:rPr>
                <w:rFonts w:ascii="Times New Roman" w:eastAsia="Times New Roman" w:hAnsi="Times New Roman" w:cs="Times New Roman"/>
                <w:color w:val="626262"/>
                <w:sz w:val="20"/>
                <w:szCs w:val="20"/>
              </w:rPr>
              <w:t>(b)           ПКР (SIC) - 18 </w:t>
            </w:r>
            <w:r w:rsidRPr="00776F68">
              <w:rPr>
                <w:rFonts w:ascii="Times New Roman" w:eastAsia="Times New Roman" w:hAnsi="Times New Roman" w:cs="Times New Roman"/>
                <w:i/>
                <w:iCs/>
                <w:color w:val="626262"/>
                <w:sz w:val="20"/>
              </w:rPr>
              <w:t>«Последовательность - альтернативные методы»</w:t>
            </w:r>
            <w:r w:rsidRPr="00776F68">
              <w:rPr>
                <w:rFonts w:ascii="Times New Roman" w:eastAsia="Times New Roman" w:hAnsi="Times New Roman" w:cs="Times New Roman"/>
                <w:color w:val="626262"/>
                <w:sz w:val="20"/>
                <w:szCs w:val="20"/>
              </w:rPr>
              <w:t>.</w:t>
            </w:r>
          </w:p>
        </w:tc>
      </w:tr>
    </w:tbl>
    <w:p w:rsidR="006F6E52" w:rsidRPr="00776F68" w:rsidRDefault="006F6E52" w:rsidP="00776F68"/>
    <w:sectPr w:rsidR="006F6E52" w:rsidRPr="00776F68" w:rsidSect="00167FB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3E574A"/>
    <w:multiLevelType w:val="multilevel"/>
    <w:tmpl w:val="E654D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22948B2"/>
    <w:multiLevelType w:val="multilevel"/>
    <w:tmpl w:val="4CE45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B87078C"/>
    <w:multiLevelType w:val="multilevel"/>
    <w:tmpl w:val="8A149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490AB4"/>
    <w:rsid w:val="00040C5C"/>
    <w:rsid w:val="00042C63"/>
    <w:rsid w:val="000477BD"/>
    <w:rsid w:val="000B58FA"/>
    <w:rsid w:val="00101A1B"/>
    <w:rsid w:val="001618FB"/>
    <w:rsid w:val="00162B21"/>
    <w:rsid w:val="00167FB4"/>
    <w:rsid w:val="00175766"/>
    <w:rsid w:val="001A6745"/>
    <w:rsid w:val="001B6F9E"/>
    <w:rsid w:val="002A1B80"/>
    <w:rsid w:val="002E64BF"/>
    <w:rsid w:val="00337CBE"/>
    <w:rsid w:val="003F7CF0"/>
    <w:rsid w:val="00414E79"/>
    <w:rsid w:val="004626DC"/>
    <w:rsid w:val="00490AB4"/>
    <w:rsid w:val="00537F30"/>
    <w:rsid w:val="005775F0"/>
    <w:rsid w:val="005A2751"/>
    <w:rsid w:val="005F6A19"/>
    <w:rsid w:val="006638C2"/>
    <w:rsid w:val="00676BE7"/>
    <w:rsid w:val="006B156C"/>
    <w:rsid w:val="006C2C0F"/>
    <w:rsid w:val="006F6E52"/>
    <w:rsid w:val="007159E7"/>
    <w:rsid w:val="00721B96"/>
    <w:rsid w:val="0074542A"/>
    <w:rsid w:val="00753C9F"/>
    <w:rsid w:val="00765F40"/>
    <w:rsid w:val="00776F68"/>
    <w:rsid w:val="007F5E73"/>
    <w:rsid w:val="008F3FEC"/>
    <w:rsid w:val="00954074"/>
    <w:rsid w:val="00997004"/>
    <w:rsid w:val="00997D6E"/>
    <w:rsid w:val="009C2EE4"/>
    <w:rsid w:val="00A168AB"/>
    <w:rsid w:val="00A75612"/>
    <w:rsid w:val="00AB0337"/>
    <w:rsid w:val="00AE7E73"/>
    <w:rsid w:val="00B944CD"/>
    <w:rsid w:val="00BB1376"/>
    <w:rsid w:val="00BE288D"/>
    <w:rsid w:val="00C54A8E"/>
    <w:rsid w:val="00D120B3"/>
    <w:rsid w:val="00D15D53"/>
    <w:rsid w:val="00D4347A"/>
    <w:rsid w:val="00DA7B9C"/>
    <w:rsid w:val="00DB1249"/>
    <w:rsid w:val="00DE1370"/>
    <w:rsid w:val="00E75E7B"/>
    <w:rsid w:val="00E96763"/>
    <w:rsid w:val="00EC139C"/>
    <w:rsid w:val="00EF3489"/>
    <w:rsid w:val="00EF7C7F"/>
    <w:rsid w:val="00F451D9"/>
    <w:rsid w:val="00F46ED2"/>
    <w:rsid w:val="00F8493B"/>
    <w:rsid w:val="00FA5F4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7FB4"/>
  </w:style>
  <w:style w:type="paragraph" w:styleId="4">
    <w:name w:val="heading 4"/>
    <w:basedOn w:val="a"/>
    <w:link w:val="40"/>
    <w:uiPriority w:val="9"/>
    <w:qFormat/>
    <w:rsid w:val="00AB0337"/>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style-span">
    <w:name w:val="apple-style-span"/>
    <w:basedOn w:val="a0"/>
    <w:rsid w:val="00490AB4"/>
  </w:style>
  <w:style w:type="paragraph" w:styleId="a3">
    <w:name w:val="Normal (Web)"/>
    <w:basedOn w:val="a"/>
    <w:uiPriority w:val="99"/>
    <w:unhideWhenUsed/>
    <w:rsid w:val="00490AB4"/>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490AB4"/>
    <w:rPr>
      <w:b/>
      <w:bCs/>
    </w:rPr>
  </w:style>
  <w:style w:type="character" w:customStyle="1" w:styleId="40">
    <w:name w:val="Заголовок 4 Знак"/>
    <w:basedOn w:val="a0"/>
    <w:link w:val="4"/>
    <w:uiPriority w:val="9"/>
    <w:rsid w:val="00AB0337"/>
    <w:rPr>
      <w:rFonts w:ascii="Times New Roman" w:eastAsia="Times New Roman" w:hAnsi="Times New Roman" w:cs="Times New Roman"/>
      <w:b/>
      <w:bCs/>
      <w:sz w:val="24"/>
      <w:szCs w:val="24"/>
    </w:rPr>
  </w:style>
  <w:style w:type="character" w:customStyle="1" w:styleId="apple-converted-space">
    <w:name w:val="apple-converted-space"/>
    <w:basedOn w:val="a0"/>
    <w:rsid w:val="00AB0337"/>
  </w:style>
  <w:style w:type="character" w:styleId="a5">
    <w:name w:val="Emphasis"/>
    <w:basedOn w:val="a0"/>
    <w:uiPriority w:val="20"/>
    <w:qFormat/>
    <w:rsid w:val="00AB0337"/>
    <w:rPr>
      <w:i/>
      <w:iCs/>
    </w:rPr>
  </w:style>
  <w:style w:type="character" w:styleId="a6">
    <w:name w:val="Hyperlink"/>
    <w:basedOn w:val="a0"/>
    <w:uiPriority w:val="99"/>
    <w:semiHidden/>
    <w:unhideWhenUsed/>
    <w:rsid w:val="00AB0337"/>
    <w:rPr>
      <w:color w:val="0000FF"/>
      <w:u w:val="single"/>
    </w:rPr>
  </w:style>
  <w:style w:type="paragraph" w:customStyle="1" w:styleId="kurstext">
    <w:name w:val="kurs_text"/>
    <w:basedOn w:val="a"/>
    <w:rsid w:val="00AB0337"/>
    <w:pPr>
      <w:spacing w:before="100" w:beforeAutospacing="1" w:after="100" w:afterAutospacing="1" w:line="240" w:lineRule="auto"/>
    </w:pPr>
    <w:rPr>
      <w:rFonts w:ascii="Times New Roman" w:eastAsia="Times New Roman" w:hAnsi="Times New Roman" w:cs="Times New Roman"/>
      <w:sz w:val="24"/>
      <w:szCs w:val="24"/>
    </w:rPr>
  </w:style>
  <w:style w:type="character" w:styleId="a7">
    <w:name w:val="FollowedHyperlink"/>
    <w:basedOn w:val="a0"/>
    <w:uiPriority w:val="99"/>
    <w:semiHidden/>
    <w:unhideWhenUsed/>
    <w:rsid w:val="00BB1376"/>
    <w:rPr>
      <w:color w:val="800080"/>
      <w:u w:val="single"/>
    </w:rPr>
  </w:style>
  <w:style w:type="paragraph" w:styleId="a8">
    <w:name w:val="Balloon Text"/>
    <w:basedOn w:val="a"/>
    <w:link w:val="a9"/>
    <w:uiPriority w:val="99"/>
    <w:semiHidden/>
    <w:unhideWhenUsed/>
    <w:rsid w:val="00BB1376"/>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BB137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627337">
      <w:bodyDiv w:val="1"/>
      <w:marLeft w:val="0"/>
      <w:marRight w:val="0"/>
      <w:marTop w:val="0"/>
      <w:marBottom w:val="0"/>
      <w:divBdr>
        <w:top w:val="none" w:sz="0" w:space="0" w:color="auto"/>
        <w:left w:val="none" w:sz="0" w:space="0" w:color="auto"/>
        <w:bottom w:val="none" w:sz="0" w:space="0" w:color="auto"/>
        <w:right w:val="none" w:sz="0" w:space="0" w:color="auto"/>
      </w:divBdr>
      <w:divsChild>
        <w:div w:id="2044361921">
          <w:marLeft w:val="0"/>
          <w:marRight w:val="0"/>
          <w:marTop w:val="0"/>
          <w:marBottom w:val="0"/>
          <w:divBdr>
            <w:top w:val="none" w:sz="0" w:space="0" w:color="auto"/>
            <w:left w:val="none" w:sz="0" w:space="0" w:color="auto"/>
            <w:bottom w:val="none" w:sz="0" w:space="0" w:color="auto"/>
            <w:right w:val="none" w:sz="0" w:space="0" w:color="auto"/>
          </w:divBdr>
        </w:div>
        <w:div w:id="563561310">
          <w:marLeft w:val="0"/>
          <w:marRight w:val="0"/>
          <w:marTop w:val="0"/>
          <w:marBottom w:val="0"/>
          <w:divBdr>
            <w:top w:val="none" w:sz="0" w:space="0" w:color="auto"/>
            <w:left w:val="none" w:sz="0" w:space="0" w:color="auto"/>
            <w:bottom w:val="none" w:sz="0" w:space="0" w:color="auto"/>
            <w:right w:val="none" w:sz="0" w:space="0" w:color="auto"/>
          </w:divBdr>
        </w:div>
      </w:divsChild>
    </w:div>
    <w:div w:id="232660568">
      <w:bodyDiv w:val="1"/>
      <w:marLeft w:val="0"/>
      <w:marRight w:val="0"/>
      <w:marTop w:val="0"/>
      <w:marBottom w:val="0"/>
      <w:divBdr>
        <w:top w:val="none" w:sz="0" w:space="0" w:color="auto"/>
        <w:left w:val="none" w:sz="0" w:space="0" w:color="auto"/>
        <w:bottom w:val="none" w:sz="0" w:space="0" w:color="auto"/>
        <w:right w:val="none" w:sz="0" w:space="0" w:color="auto"/>
      </w:divBdr>
      <w:divsChild>
        <w:div w:id="1044795623">
          <w:marLeft w:val="0"/>
          <w:marRight w:val="0"/>
          <w:marTop w:val="0"/>
          <w:marBottom w:val="0"/>
          <w:divBdr>
            <w:top w:val="none" w:sz="0" w:space="0" w:color="auto"/>
            <w:left w:val="none" w:sz="0" w:space="0" w:color="auto"/>
            <w:bottom w:val="none" w:sz="0" w:space="0" w:color="auto"/>
            <w:right w:val="none" w:sz="0" w:space="0" w:color="auto"/>
          </w:divBdr>
        </w:div>
        <w:div w:id="1599483143">
          <w:marLeft w:val="0"/>
          <w:marRight w:val="0"/>
          <w:marTop w:val="0"/>
          <w:marBottom w:val="0"/>
          <w:divBdr>
            <w:top w:val="none" w:sz="0" w:space="0" w:color="auto"/>
            <w:left w:val="none" w:sz="0" w:space="0" w:color="auto"/>
            <w:bottom w:val="none" w:sz="0" w:space="0" w:color="auto"/>
            <w:right w:val="none" w:sz="0" w:space="0" w:color="auto"/>
          </w:divBdr>
        </w:div>
      </w:divsChild>
    </w:div>
    <w:div w:id="257102440">
      <w:bodyDiv w:val="1"/>
      <w:marLeft w:val="0"/>
      <w:marRight w:val="0"/>
      <w:marTop w:val="0"/>
      <w:marBottom w:val="0"/>
      <w:divBdr>
        <w:top w:val="none" w:sz="0" w:space="0" w:color="auto"/>
        <w:left w:val="none" w:sz="0" w:space="0" w:color="auto"/>
        <w:bottom w:val="none" w:sz="0" w:space="0" w:color="auto"/>
        <w:right w:val="none" w:sz="0" w:space="0" w:color="auto"/>
      </w:divBdr>
      <w:divsChild>
        <w:div w:id="1593976420">
          <w:marLeft w:val="0"/>
          <w:marRight w:val="0"/>
          <w:marTop w:val="0"/>
          <w:marBottom w:val="0"/>
          <w:divBdr>
            <w:top w:val="none" w:sz="0" w:space="0" w:color="auto"/>
            <w:left w:val="none" w:sz="0" w:space="0" w:color="auto"/>
            <w:bottom w:val="none" w:sz="0" w:space="0" w:color="auto"/>
            <w:right w:val="none" w:sz="0" w:space="0" w:color="auto"/>
          </w:divBdr>
        </w:div>
        <w:div w:id="1585645896">
          <w:marLeft w:val="0"/>
          <w:marRight w:val="0"/>
          <w:marTop w:val="0"/>
          <w:marBottom w:val="0"/>
          <w:divBdr>
            <w:top w:val="none" w:sz="0" w:space="0" w:color="auto"/>
            <w:left w:val="none" w:sz="0" w:space="0" w:color="auto"/>
            <w:bottom w:val="none" w:sz="0" w:space="0" w:color="auto"/>
            <w:right w:val="none" w:sz="0" w:space="0" w:color="auto"/>
          </w:divBdr>
        </w:div>
      </w:divsChild>
    </w:div>
    <w:div w:id="278100522">
      <w:bodyDiv w:val="1"/>
      <w:marLeft w:val="0"/>
      <w:marRight w:val="0"/>
      <w:marTop w:val="0"/>
      <w:marBottom w:val="0"/>
      <w:divBdr>
        <w:top w:val="none" w:sz="0" w:space="0" w:color="auto"/>
        <w:left w:val="none" w:sz="0" w:space="0" w:color="auto"/>
        <w:bottom w:val="none" w:sz="0" w:space="0" w:color="auto"/>
        <w:right w:val="none" w:sz="0" w:space="0" w:color="auto"/>
      </w:divBdr>
      <w:divsChild>
        <w:div w:id="451824330">
          <w:marLeft w:val="0"/>
          <w:marRight w:val="0"/>
          <w:marTop w:val="0"/>
          <w:marBottom w:val="0"/>
          <w:divBdr>
            <w:top w:val="none" w:sz="0" w:space="0" w:color="auto"/>
            <w:left w:val="none" w:sz="0" w:space="0" w:color="auto"/>
            <w:bottom w:val="none" w:sz="0" w:space="0" w:color="auto"/>
            <w:right w:val="none" w:sz="0" w:space="0" w:color="auto"/>
          </w:divBdr>
        </w:div>
        <w:div w:id="1079672785">
          <w:marLeft w:val="0"/>
          <w:marRight w:val="0"/>
          <w:marTop w:val="0"/>
          <w:marBottom w:val="0"/>
          <w:divBdr>
            <w:top w:val="none" w:sz="0" w:space="0" w:color="auto"/>
            <w:left w:val="none" w:sz="0" w:space="0" w:color="auto"/>
            <w:bottom w:val="none" w:sz="0" w:space="0" w:color="auto"/>
            <w:right w:val="none" w:sz="0" w:space="0" w:color="auto"/>
          </w:divBdr>
        </w:div>
      </w:divsChild>
    </w:div>
    <w:div w:id="313412891">
      <w:bodyDiv w:val="1"/>
      <w:marLeft w:val="0"/>
      <w:marRight w:val="0"/>
      <w:marTop w:val="0"/>
      <w:marBottom w:val="0"/>
      <w:divBdr>
        <w:top w:val="none" w:sz="0" w:space="0" w:color="auto"/>
        <w:left w:val="none" w:sz="0" w:space="0" w:color="auto"/>
        <w:bottom w:val="none" w:sz="0" w:space="0" w:color="auto"/>
        <w:right w:val="none" w:sz="0" w:space="0" w:color="auto"/>
      </w:divBdr>
      <w:divsChild>
        <w:div w:id="1241791396">
          <w:marLeft w:val="0"/>
          <w:marRight w:val="0"/>
          <w:marTop w:val="0"/>
          <w:marBottom w:val="0"/>
          <w:divBdr>
            <w:top w:val="none" w:sz="0" w:space="0" w:color="auto"/>
            <w:left w:val="none" w:sz="0" w:space="0" w:color="auto"/>
            <w:bottom w:val="none" w:sz="0" w:space="0" w:color="auto"/>
            <w:right w:val="none" w:sz="0" w:space="0" w:color="auto"/>
          </w:divBdr>
        </w:div>
        <w:div w:id="684135666">
          <w:marLeft w:val="0"/>
          <w:marRight w:val="0"/>
          <w:marTop w:val="0"/>
          <w:marBottom w:val="0"/>
          <w:divBdr>
            <w:top w:val="none" w:sz="0" w:space="0" w:color="auto"/>
            <w:left w:val="none" w:sz="0" w:space="0" w:color="auto"/>
            <w:bottom w:val="none" w:sz="0" w:space="0" w:color="auto"/>
            <w:right w:val="none" w:sz="0" w:space="0" w:color="auto"/>
          </w:divBdr>
        </w:div>
      </w:divsChild>
    </w:div>
    <w:div w:id="316226066">
      <w:bodyDiv w:val="1"/>
      <w:marLeft w:val="0"/>
      <w:marRight w:val="0"/>
      <w:marTop w:val="0"/>
      <w:marBottom w:val="0"/>
      <w:divBdr>
        <w:top w:val="none" w:sz="0" w:space="0" w:color="auto"/>
        <w:left w:val="none" w:sz="0" w:space="0" w:color="auto"/>
        <w:bottom w:val="none" w:sz="0" w:space="0" w:color="auto"/>
        <w:right w:val="none" w:sz="0" w:space="0" w:color="auto"/>
      </w:divBdr>
      <w:divsChild>
        <w:div w:id="1296452717">
          <w:marLeft w:val="0"/>
          <w:marRight w:val="0"/>
          <w:marTop w:val="0"/>
          <w:marBottom w:val="0"/>
          <w:divBdr>
            <w:top w:val="none" w:sz="0" w:space="0" w:color="auto"/>
            <w:left w:val="none" w:sz="0" w:space="0" w:color="auto"/>
            <w:bottom w:val="none" w:sz="0" w:space="0" w:color="auto"/>
            <w:right w:val="none" w:sz="0" w:space="0" w:color="auto"/>
          </w:divBdr>
        </w:div>
        <w:div w:id="250509294">
          <w:marLeft w:val="0"/>
          <w:marRight w:val="0"/>
          <w:marTop w:val="0"/>
          <w:marBottom w:val="0"/>
          <w:divBdr>
            <w:top w:val="none" w:sz="0" w:space="0" w:color="auto"/>
            <w:left w:val="none" w:sz="0" w:space="0" w:color="auto"/>
            <w:bottom w:val="none" w:sz="0" w:space="0" w:color="auto"/>
            <w:right w:val="none" w:sz="0" w:space="0" w:color="auto"/>
          </w:divBdr>
        </w:div>
      </w:divsChild>
    </w:div>
    <w:div w:id="429352164">
      <w:bodyDiv w:val="1"/>
      <w:marLeft w:val="0"/>
      <w:marRight w:val="0"/>
      <w:marTop w:val="0"/>
      <w:marBottom w:val="0"/>
      <w:divBdr>
        <w:top w:val="none" w:sz="0" w:space="0" w:color="auto"/>
        <w:left w:val="none" w:sz="0" w:space="0" w:color="auto"/>
        <w:bottom w:val="none" w:sz="0" w:space="0" w:color="auto"/>
        <w:right w:val="none" w:sz="0" w:space="0" w:color="auto"/>
      </w:divBdr>
      <w:divsChild>
        <w:div w:id="1598292487">
          <w:marLeft w:val="0"/>
          <w:marRight w:val="0"/>
          <w:marTop w:val="0"/>
          <w:marBottom w:val="0"/>
          <w:divBdr>
            <w:top w:val="none" w:sz="0" w:space="0" w:color="auto"/>
            <w:left w:val="none" w:sz="0" w:space="0" w:color="auto"/>
            <w:bottom w:val="none" w:sz="0" w:space="0" w:color="auto"/>
            <w:right w:val="none" w:sz="0" w:space="0" w:color="auto"/>
          </w:divBdr>
        </w:div>
        <w:div w:id="1346902705">
          <w:marLeft w:val="0"/>
          <w:marRight w:val="0"/>
          <w:marTop w:val="0"/>
          <w:marBottom w:val="0"/>
          <w:divBdr>
            <w:top w:val="none" w:sz="0" w:space="0" w:color="auto"/>
            <w:left w:val="none" w:sz="0" w:space="0" w:color="auto"/>
            <w:bottom w:val="none" w:sz="0" w:space="0" w:color="auto"/>
            <w:right w:val="none" w:sz="0" w:space="0" w:color="auto"/>
          </w:divBdr>
        </w:div>
      </w:divsChild>
    </w:div>
    <w:div w:id="676231909">
      <w:bodyDiv w:val="1"/>
      <w:marLeft w:val="0"/>
      <w:marRight w:val="0"/>
      <w:marTop w:val="0"/>
      <w:marBottom w:val="0"/>
      <w:divBdr>
        <w:top w:val="none" w:sz="0" w:space="0" w:color="auto"/>
        <w:left w:val="none" w:sz="0" w:space="0" w:color="auto"/>
        <w:bottom w:val="none" w:sz="0" w:space="0" w:color="auto"/>
        <w:right w:val="none" w:sz="0" w:space="0" w:color="auto"/>
      </w:divBdr>
      <w:divsChild>
        <w:div w:id="58289943">
          <w:marLeft w:val="0"/>
          <w:marRight w:val="0"/>
          <w:marTop w:val="0"/>
          <w:marBottom w:val="0"/>
          <w:divBdr>
            <w:top w:val="none" w:sz="0" w:space="0" w:color="auto"/>
            <w:left w:val="none" w:sz="0" w:space="0" w:color="auto"/>
            <w:bottom w:val="none" w:sz="0" w:space="0" w:color="auto"/>
            <w:right w:val="none" w:sz="0" w:space="0" w:color="auto"/>
          </w:divBdr>
        </w:div>
        <w:div w:id="1558666341">
          <w:marLeft w:val="0"/>
          <w:marRight w:val="0"/>
          <w:marTop w:val="0"/>
          <w:marBottom w:val="0"/>
          <w:divBdr>
            <w:top w:val="none" w:sz="0" w:space="0" w:color="auto"/>
            <w:left w:val="none" w:sz="0" w:space="0" w:color="auto"/>
            <w:bottom w:val="none" w:sz="0" w:space="0" w:color="auto"/>
            <w:right w:val="none" w:sz="0" w:space="0" w:color="auto"/>
          </w:divBdr>
        </w:div>
      </w:divsChild>
    </w:div>
    <w:div w:id="707336779">
      <w:bodyDiv w:val="1"/>
      <w:marLeft w:val="0"/>
      <w:marRight w:val="0"/>
      <w:marTop w:val="0"/>
      <w:marBottom w:val="0"/>
      <w:divBdr>
        <w:top w:val="none" w:sz="0" w:space="0" w:color="auto"/>
        <w:left w:val="none" w:sz="0" w:space="0" w:color="auto"/>
        <w:bottom w:val="none" w:sz="0" w:space="0" w:color="auto"/>
        <w:right w:val="none" w:sz="0" w:space="0" w:color="auto"/>
      </w:divBdr>
      <w:divsChild>
        <w:div w:id="889727381">
          <w:marLeft w:val="0"/>
          <w:marRight w:val="0"/>
          <w:marTop w:val="0"/>
          <w:marBottom w:val="0"/>
          <w:divBdr>
            <w:top w:val="none" w:sz="0" w:space="0" w:color="auto"/>
            <w:left w:val="none" w:sz="0" w:space="0" w:color="auto"/>
            <w:bottom w:val="none" w:sz="0" w:space="0" w:color="auto"/>
            <w:right w:val="none" w:sz="0" w:space="0" w:color="auto"/>
          </w:divBdr>
        </w:div>
        <w:div w:id="936013716">
          <w:marLeft w:val="0"/>
          <w:marRight w:val="0"/>
          <w:marTop w:val="0"/>
          <w:marBottom w:val="0"/>
          <w:divBdr>
            <w:top w:val="none" w:sz="0" w:space="0" w:color="auto"/>
            <w:left w:val="none" w:sz="0" w:space="0" w:color="auto"/>
            <w:bottom w:val="none" w:sz="0" w:space="0" w:color="auto"/>
            <w:right w:val="none" w:sz="0" w:space="0" w:color="auto"/>
          </w:divBdr>
        </w:div>
      </w:divsChild>
    </w:div>
    <w:div w:id="717126435">
      <w:bodyDiv w:val="1"/>
      <w:marLeft w:val="0"/>
      <w:marRight w:val="0"/>
      <w:marTop w:val="0"/>
      <w:marBottom w:val="0"/>
      <w:divBdr>
        <w:top w:val="none" w:sz="0" w:space="0" w:color="auto"/>
        <w:left w:val="none" w:sz="0" w:space="0" w:color="auto"/>
        <w:bottom w:val="none" w:sz="0" w:space="0" w:color="auto"/>
        <w:right w:val="none" w:sz="0" w:space="0" w:color="auto"/>
      </w:divBdr>
      <w:divsChild>
        <w:div w:id="151993699">
          <w:marLeft w:val="0"/>
          <w:marRight w:val="0"/>
          <w:marTop w:val="0"/>
          <w:marBottom w:val="0"/>
          <w:divBdr>
            <w:top w:val="none" w:sz="0" w:space="0" w:color="auto"/>
            <w:left w:val="none" w:sz="0" w:space="0" w:color="auto"/>
            <w:bottom w:val="none" w:sz="0" w:space="0" w:color="auto"/>
            <w:right w:val="none" w:sz="0" w:space="0" w:color="auto"/>
          </w:divBdr>
        </w:div>
        <w:div w:id="152259961">
          <w:marLeft w:val="0"/>
          <w:marRight w:val="0"/>
          <w:marTop w:val="0"/>
          <w:marBottom w:val="0"/>
          <w:divBdr>
            <w:top w:val="none" w:sz="0" w:space="0" w:color="auto"/>
            <w:left w:val="none" w:sz="0" w:space="0" w:color="auto"/>
            <w:bottom w:val="none" w:sz="0" w:space="0" w:color="auto"/>
            <w:right w:val="none" w:sz="0" w:space="0" w:color="auto"/>
          </w:divBdr>
        </w:div>
      </w:divsChild>
    </w:div>
    <w:div w:id="786119192">
      <w:bodyDiv w:val="1"/>
      <w:marLeft w:val="0"/>
      <w:marRight w:val="0"/>
      <w:marTop w:val="0"/>
      <w:marBottom w:val="0"/>
      <w:divBdr>
        <w:top w:val="none" w:sz="0" w:space="0" w:color="auto"/>
        <w:left w:val="none" w:sz="0" w:space="0" w:color="auto"/>
        <w:bottom w:val="none" w:sz="0" w:space="0" w:color="auto"/>
        <w:right w:val="none" w:sz="0" w:space="0" w:color="auto"/>
      </w:divBdr>
      <w:divsChild>
        <w:div w:id="1677808647">
          <w:marLeft w:val="0"/>
          <w:marRight w:val="0"/>
          <w:marTop w:val="0"/>
          <w:marBottom w:val="0"/>
          <w:divBdr>
            <w:top w:val="none" w:sz="0" w:space="0" w:color="auto"/>
            <w:left w:val="none" w:sz="0" w:space="0" w:color="auto"/>
            <w:bottom w:val="none" w:sz="0" w:space="0" w:color="auto"/>
            <w:right w:val="none" w:sz="0" w:space="0" w:color="auto"/>
          </w:divBdr>
        </w:div>
      </w:divsChild>
    </w:div>
    <w:div w:id="805470185">
      <w:bodyDiv w:val="1"/>
      <w:marLeft w:val="0"/>
      <w:marRight w:val="0"/>
      <w:marTop w:val="0"/>
      <w:marBottom w:val="0"/>
      <w:divBdr>
        <w:top w:val="none" w:sz="0" w:space="0" w:color="auto"/>
        <w:left w:val="none" w:sz="0" w:space="0" w:color="auto"/>
        <w:bottom w:val="none" w:sz="0" w:space="0" w:color="auto"/>
        <w:right w:val="none" w:sz="0" w:space="0" w:color="auto"/>
      </w:divBdr>
      <w:divsChild>
        <w:div w:id="999161993">
          <w:marLeft w:val="0"/>
          <w:marRight w:val="0"/>
          <w:marTop w:val="0"/>
          <w:marBottom w:val="0"/>
          <w:divBdr>
            <w:top w:val="none" w:sz="0" w:space="0" w:color="auto"/>
            <w:left w:val="none" w:sz="0" w:space="0" w:color="auto"/>
            <w:bottom w:val="none" w:sz="0" w:space="0" w:color="auto"/>
            <w:right w:val="none" w:sz="0" w:space="0" w:color="auto"/>
          </w:divBdr>
        </w:div>
        <w:div w:id="355430262">
          <w:marLeft w:val="0"/>
          <w:marRight w:val="0"/>
          <w:marTop w:val="0"/>
          <w:marBottom w:val="0"/>
          <w:divBdr>
            <w:top w:val="none" w:sz="0" w:space="0" w:color="auto"/>
            <w:left w:val="none" w:sz="0" w:space="0" w:color="auto"/>
            <w:bottom w:val="none" w:sz="0" w:space="0" w:color="auto"/>
            <w:right w:val="none" w:sz="0" w:space="0" w:color="auto"/>
          </w:divBdr>
        </w:div>
      </w:divsChild>
    </w:div>
    <w:div w:id="857886983">
      <w:bodyDiv w:val="1"/>
      <w:marLeft w:val="0"/>
      <w:marRight w:val="0"/>
      <w:marTop w:val="0"/>
      <w:marBottom w:val="0"/>
      <w:divBdr>
        <w:top w:val="none" w:sz="0" w:space="0" w:color="auto"/>
        <w:left w:val="none" w:sz="0" w:space="0" w:color="auto"/>
        <w:bottom w:val="none" w:sz="0" w:space="0" w:color="auto"/>
        <w:right w:val="none" w:sz="0" w:space="0" w:color="auto"/>
      </w:divBdr>
      <w:divsChild>
        <w:div w:id="769590355">
          <w:marLeft w:val="0"/>
          <w:marRight w:val="0"/>
          <w:marTop w:val="0"/>
          <w:marBottom w:val="0"/>
          <w:divBdr>
            <w:top w:val="none" w:sz="0" w:space="0" w:color="auto"/>
            <w:left w:val="none" w:sz="0" w:space="0" w:color="auto"/>
            <w:bottom w:val="none" w:sz="0" w:space="0" w:color="auto"/>
            <w:right w:val="none" w:sz="0" w:space="0" w:color="auto"/>
          </w:divBdr>
        </w:div>
        <w:div w:id="1655178178">
          <w:marLeft w:val="0"/>
          <w:marRight w:val="0"/>
          <w:marTop w:val="0"/>
          <w:marBottom w:val="0"/>
          <w:divBdr>
            <w:top w:val="none" w:sz="0" w:space="0" w:color="auto"/>
            <w:left w:val="none" w:sz="0" w:space="0" w:color="auto"/>
            <w:bottom w:val="none" w:sz="0" w:space="0" w:color="auto"/>
            <w:right w:val="none" w:sz="0" w:space="0" w:color="auto"/>
          </w:divBdr>
        </w:div>
      </w:divsChild>
    </w:div>
    <w:div w:id="893465780">
      <w:bodyDiv w:val="1"/>
      <w:marLeft w:val="0"/>
      <w:marRight w:val="0"/>
      <w:marTop w:val="0"/>
      <w:marBottom w:val="0"/>
      <w:divBdr>
        <w:top w:val="none" w:sz="0" w:space="0" w:color="auto"/>
        <w:left w:val="none" w:sz="0" w:space="0" w:color="auto"/>
        <w:bottom w:val="none" w:sz="0" w:space="0" w:color="auto"/>
        <w:right w:val="none" w:sz="0" w:space="0" w:color="auto"/>
      </w:divBdr>
      <w:divsChild>
        <w:div w:id="1634024278">
          <w:marLeft w:val="0"/>
          <w:marRight w:val="0"/>
          <w:marTop w:val="0"/>
          <w:marBottom w:val="0"/>
          <w:divBdr>
            <w:top w:val="none" w:sz="0" w:space="0" w:color="auto"/>
            <w:left w:val="none" w:sz="0" w:space="0" w:color="auto"/>
            <w:bottom w:val="none" w:sz="0" w:space="0" w:color="auto"/>
            <w:right w:val="none" w:sz="0" w:space="0" w:color="auto"/>
          </w:divBdr>
        </w:div>
        <w:div w:id="1652980522">
          <w:marLeft w:val="0"/>
          <w:marRight w:val="0"/>
          <w:marTop w:val="0"/>
          <w:marBottom w:val="0"/>
          <w:divBdr>
            <w:top w:val="none" w:sz="0" w:space="0" w:color="auto"/>
            <w:left w:val="none" w:sz="0" w:space="0" w:color="auto"/>
            <w:bottom w:val="none" w:sz="0" w:space="0" w:color="auto"/>
            <w:right w:val="none" w:sz="0" w:space="0" w:color="auto"/>
          </w:divBdr>
        </w:div>
      </w:divsChild>
    </w:div>
    <w:div w:id="967972564">
      <w:bodyDiv w:val="1"/>
      <w:marLeft w:val="0"/>
      <w:marRight w:val="0"/>
      <w:marTop w:val="0"/>
      <w:marBottom w:val="0"/>
      <w:divBdr>
        <w:top w:val="none" w:sz="0" w:space="0" w:color="auto"/>
        <w:left w:val="none" w:sz="0" w:space="0" w:color="auto"/>
        <w:bottom w:val="none" w:sz="0" w:space="0" w:color="auto"/>
        <w:right w:val="none" w:sz="0" w:space="0" w:color="auto"/>
      </w:divBdr>
      <w:divsChild>
        <w:div w:id="1673609035">
          <w:marLeft w:val="0"/>
          <w:marRight w:val="0"/>
          <w:marTop w:val="0"/>
          <w:marBottom w:val="0"/>
          <w:divBdr>
            <w:top w:val="none" w:sz="0" w:space="0" w:color="auto"/>
            <w:left w:val="none" w:sz="0" w:space="0" w:color="auto"/>
            <w:bottom w:val="none" w:sz="0" w:space="0" w:color="auto"/>
            <w:right w:val="none" w:sz="0" w:space="0" w:color="auto"/>
          </w:divBdr>
        </w:div>
        <w:div w:id="1286232455">
          <w:marLeft w:val="0"/>
          <w:marRight w:val="0"/>
          <w:marTop w:val="0"/>
          <w:marBottom w:val="0"/>
          <w:divBdr>
            <w:top w:val="none" w:sz="0" w:space="0" w:color="auto"/>
            <w:left w:val="none" w:sz="0" w:space="0" w:color="auto"/>
            <w:bottom w:val="none" w:sz="0" w:space="0" w:color="auto"/>
            <w:right w:val="none" w:sz="0" w:space="0" w:color="auto"/>
          </w:divBdr>
        </w:div>
      </w:divsChild>
    </w:div>
    <w:div w:id="985819675">
      <w:bodyDiv w:val="1"/>
      <w:marLeft w:val="0"/>
      <w:marRight w:val="0"/>
      <w:marTop w:val="0"/>
      <w:marBottom w:val="0"/>
      <w:divBdr>
        <w:top w:val="none" w:sz="0" w:space="0" w:color="auto"/>
        <w:left w:val="none" w:sz="0" w:space="0" w:color="auto"/>
        <w:bottom w:val="none" w:sz="0" w:space="0" w:color="auto"/>
        <w:right w:val="none" w:sz="0" w:space="0" w:color="auto"/>
      </w:divBdr>
      <w:divsChild>
        <w:div w:id="939216593">
          <w:marLeft w:val="0"/>
          <w:marRight w:val="0"/>
          <w:marTop w:val="0"/>
          <w:marBottom w:val="0"/>
          <w:divBdr>
            <w:top w:val="none" w:sz="0" w:space="0" w:color="auto"/>
            <w:left w:val="none" w:sz="0" w:space="0" w:color="auto"/>
            <w:bottom w:val="none" w:sz="0" w:space="0" w:color="auto"/>
            <w:right w:val="none" w:sz="0" w:space="0" w:color="auto"/>
          </w:divBdr>
        </w:div>
        <w:div w:id="1214925707">
          <w:marLeft w:val="0"/>
          <w:marRight w:val="0"/>
          <w:marTop w:val="0"/>
          <w:marBottom w:val="0"/>
          <w:divBdr>
            <w:top w:val="none" w:sz="0" w:space="0" w:color="auto"/>
            <w:left w:val="none" w:sz="0" w:space="0" w:color="auto"/>
            <w:bottom w:val="none" w:sz="0" w:space="0" w:color="auto"/>
            <w:right w:val="none" w:sz="0" w:space="0" w:color="auto"/>
          </w:divBdr>
        </w:div>
      </w:divsChild>
    </w:div>
    <w:div w:id="1032534981">
      <w:bodyDiv w:val="1"/>
      <w:marLeft w:val="0"/>
      <w:marRight w:val="0"/>
      <w:marTop w:val="0"/>
      <w:marBottom w:val="0"/>
      <w:divBdr>
        <w:top w:val="none" w:sz="0" w:space="0" w:color="auto"/>
        <w:left w:val="none" w:sz="0" w:space="0" w:color="auto"/>
        <w:bottom w:val="none" w:sz="0" w:space="0" w:color="auto"/>
        <w:right w:val="none" w:sz="0" w:space="0" w:color="auto"/>
      </w:divBdr>
      <w:divsChild>
        <w:div w:id="1232886557">
          <w:marLeft w:val="0"/>
          <w:marRight w:val="0"/>
          <w:marTop w:val="0"/>
          <w:marBottom w:val="0"/>
          <w:divBdr>
            <w:top w:val="none" w:sz="0" w:space="0" w:color="auto"/>
            <w:left w:val="none" w:sz="0" w:space="0" w:color="auto"/>
            <w:bottom w:val="none" w:sz="0" w:space="0" w:color="auto"/>
            <w:right w:val="none" w:sz="0" w:space="0" w:color="auto"/>
          </w:divBdr>
        </w:div>
        <w:div w:id="2078898393">
          <w:marLeft w:val="0"/>
          <w:marRight w:val="0"/>
          <w:marTop w:val="0"/>
          <w:marBottom w:val="0"/>
          <w:divBdr>
            <w:top w:val="none" w:sz="0" w:space="0" w:color="auto"/>
            <w:left w:val="none" w:sz="0" w:space="0" w:color="auto"/>
            <w:bottom w:val="none" w:sz="0" w:space="0" w:color="auto"/>
            <w:right w:val="none" w:sz="0" w:space="0" w:color="auto"/>
          </w:divBdr>
        </w:div>
      </w:divsChild>
    </w:div>
    <w:div w:id="1043362033">
      <w:bodyDiv w:val="1"/>
      <w:marLeft w:val="0"/>
      <w:marRight w:val="0"/>
      <w:marTop w:val="0"/>
      <w:marBottom w:val="0"/>
      <w:divBdr>
        <w:top w:val="none" w:sz="0" w:space="0" w:color="auto"/>
        <w:left w:val="none" w:sz="0" w:space="0" w:color="auto"/>
        <w:bottom w:val="none" w:sz="0" w:space="0" w:color="auto"/>
        <w:right w:val="none" w:sz="0" w:space="0" w:color="auto"/>
      </w:divBdr>
      <w:divsChild>
        <w:div w:id="696082941">
          <w:marLeft w:val="0"/>
          <w:marRight w:val="0"/>
          <w:marTop w:val="0"/>
          <w:marBottom w:val="0"/>
          <w:divBdr>
            <w:top w:val="none" w:sz="0" w:space="0" w:color="auto"/>
            <w:left w:val="none" w:sz="0" w:space="0" w:color="auto"/>
            <w:bottom w:val="none" w:sz="0" w:space="0" w:color="auto"/>
            <w:right w:val="none" w:sz="0" w:space="0" w:color="auto"/>
          </w:divBdr>
        </w:div>
        <w:div w:id="1068262682">
          <w:marLeft w:val="0"/>
          <w:marRight w:val="0"/>
          <w:marTop w:val="0"/>
          <w:marBottom w:val="0"/>
          <w:divBdr>
            <w:top w:val="none" w:sz="0" w:space="0" w:color="auto"/>
            <w:left w:val="none" w:sz="0" w:space="0" w:color="auto"/>
            <w:bottom w:val="none" w:sz="0" w:space="0" w:color="auto"/>
            <w:right w:val="none" w:sz="0" w:space="0" w:color="auto"/>
          </w:divBdr>
        </w:div>
      </w:divsChild>
    </w:div>
    <w:div w:id="1062094178">
      <w:bodyDiv w:val="1"/>
      <w:marLeft w:val="0"/>
      <w:marRight w:val="0"/>
      <w:marTop w:val="0"/>
      <w:marBottom w:val="0"/>
      <w:divBdr>
        <w:top w:val="none" w:sz="0" w:space="0" w:color="auto"/>
        <w:left w:val="none" w:sz="0" w:space="0" w:color="auto"/>
        <w:bottom w:val="none" w:sz="0" w:space="0" w:color="auto"/>
        <w:right w:val="none" w:sz="0" w:space="0" w:color="auto"/>
      </w:divBdr>
      <w:divsChild>
        <w:div w:id="1872256506">
          <w:marLeft w:val="0"/>
          <w:marRight w:val="0"/>
          <w:marTop w:val="0"/>
          <w:marBottom w:val="0"/>
          <w:divBdr>
            <w:top w:val="none" w:sz="0" w:space="0" w:color="auto"/>
            <w:left w:val="none" w:sz="0" w:space="0" w:color="auto"/>
            <w:bottom w:val="none" w:sz="0" w:space="0" w:color="auto"/>
            <w:right w:val="none" w:sz="0" w:space="0" w:color="auto"/>
          </w:divBdr>
        </w:div>
        <w:div w:id="1736733269">
          <w:marLeft w:val="0"/>
          <w:marRight w:val="0"/>
          <w:marTop w:val="0"/>
          <w:marBottom w:val="0"/>
          <w:divBdr>
            <w:top w:val="none" w:sz="0" w:space="0" w:color="auto"/>
            <w:left w:val="none" w:sz="0" w:space="0" w:color="auto"/>
            <w:bottom w:val="none" w:sz="0" w:space="0" w:color="auto"/>
            <w:right w:val="none" w:sz="0" w:space="0" w:color="auto"/>
          </w:divBdr>
        </w:div>
      </w:divsChild>
    </w:div>
    <w:div w:id="1308778788">
      <w:bodyDiv w:val="1"/>
      <w:marLeft w:val="0"/>
      <w:marRight w:val="0"/>
      <w:marTop w:val="0"/>
      <w:marBottom w:val="0"/>
      <w:divBdr>
        <w:top w:val="none" w:sz="0" w:space="0" w:color="auto"/>
        <w:left w:val="none" w:sz="0" w:space="0" w:color="auto"/>
        <w:bottom w:val="none" w:sz="0" w:space="0" w:color="auto"/>
        <w:right w:val="none" w:sz="0" w:space="0" w:color="auto"/>
      </w:divBdr>
      <w:divsChild>
        <w:div w:id="1771704669">
          <w:marLeft w:val="0"/>
          <w:marRight w:val="0"/>
          <w:marTop w:val="0"/>
          <w:marBottom w:val="0"/>
          <w:divBdr>
            <w:top w:val="none" w:sz="0" w:space="0" w:color="auto"/>
            <w:left w:val="none" w:sz="0" w:space="0" w:color="auto"/>
            <w:bottom w:val="none" w:sz="0" w:space="0" w:color="auto"/>
            <w:right w:val="none" w:sz="0" w:space="0" w:color="auto"/>
          </w:divBdr>
        </w:div>
        <w:div w:id="381827215">
          <w:marLeft w:val="0"/>
          <w:marRight w:val="0"/>
          <w:marTop w:val="0"/>
          <w:marBottom w:val="0"/>
          <w:divBdr>
            <w:top w:val="none" w:sz="0" w:space="0" w:color="auto"/>
            <w:left w:val="none" w:sz="0" w:space="0" w:color="auto"/>
            <w:bottom w:val="none" w:sz="0" w:space="0" w:color="auto"/>
            <w:right w:val="none" w:sz="0" w:space="0" w:color="auto"/>
          </w:divBdr>
        </w:div>
      </w:divsChild>
    </w:div>
    <w:div w:id="1485974321">
      <w:bodyDiv w:val="1"/>
      <w:marLeft w:val="0"/>
      <w:marRight w:val="0"/>
      <w:marTop w:val="0"/>
      <w:marBottom w:val="0"/>
      <w:divBdr>
        <w:top w:val="none" w:sz="0" w:space="0" w:color="auto"/>
        <w:left w:val="none" w:sz="0" w:space="0" w:color="auto"/>
        <w:bottom w:val="none" w:sz="0" w:space="0" w:color="auto"/>
        <w:right w:val="none" w:sz="0" w:space="0" w:color="auto"/>
      </w:divBdr>
      <w:divsChild>
        <w:div w:id="1675759905">
          <w:marLeft w:val="0"/>
          <w:marRight w:val="0"/>
          <w:marTop w:val="0"/>
          <w:marBottom w:val="0"/>
          <w:divBdr>
            <w:top w:val="none" w:sz="0" w:space="0" w:color="auto"/>
            <w:left w:val="none" w:sz="0" w:space="0" w:color="auto"/>
            <w:bottom w:val="none" w:sz="0" w:space="0" w:color="auto"/>
            <w:right w:val="none" w:sz="0" w:space="0" w:color="auto"/>
          </w:divBdr>
        </w:div>
        <w:div w:id="645469932">
          <w:marLeft w:val="0"/>
          <w:marRight w:val="0"/>
          <w:marTop w:val="0"/>
          <w:marBottom w:val="0"/>
          <w:divBdr>
            <w:top w:val="none" w:sz="0" w:space="0" w:color="auto"/>
            <w:left w:val="none" w:sz="0" w:space="0" w:color="auto"/>
            <w:bottom w:val="none" w:sz="0" w:space="0" w:color="auto"/>
            <w:right w:val="none" w:sz="0" w:space="0" w:color="auto"/>
          </w:divBdr>
        </w:div>
      </w:divsChild>
    </w:div>
    <w:div w:id="1508902753">
      <w:bodyDiv w:val="1"/>
      <w:marLeft w:val="0"/>
      <w:marRight w:val="0"/>
      <w:marTop w:val="0"/>
      <w:marBottom w:val="0"/>
      <w:divBdr>
        <w:top w:val="none" w:sz="0" w:space="0" w:color="auto"/>
        <w:left w:val="none" w:sz="0" w:space="0" w:color="auto"/>
        <w:bottom w:val="none" w:sz="0" w:space="0" w:color="auto"/>
        <w:right w:val="none" w:sz="0" w:space="0" w:color="auto"/>
      </w:divBdr>
      <w:divsChild>
        <w:div w:id="1778869087">
          <w:marLeft w:val="0"/>
          <w:marRight w:val="0"/>
          <w:marTop w:val="0"/>
          <w:marBottom w:val="0"/>
          <w:divBdr>
            <w:top w:val="none" w:sz="0" w:space="0" w:color="auto"/>
            <w:left w:val="none" w:sz="0" w:space="0" w:color="auto"/>
            <w:bottom w:val="none" w:sz="0" w:space="0" w:color="auto"/>
            <w:right w:val="none" w:sz="0" w:space="0" w:color="auto"/>
          </w:divBdr>
        </w:div>
        <w:div w:id="1651053478">
          <w:marLeft w:val="0"/>
          <w:marRight w:val="0"/>
          <w:marTop w:val="0"/>
          <w:marBottom w:val="0"/>
          <w:divBdr>
            <w:top w:val="none" w:sz="0" w:space="0" w:color="auto"/>
            <w:left w:val="none" w:sz="0" w:space="0" w:color="auto"/>
            <w:bottom w:val="none" w:sz="0" w:space="0" w:color="auto"/>
            <w:right w:val="none" w:sz="0" w:space="0" w:color="auto"/>
          </w:divBdr>
        </w:div>
      </w:divsChild>
    </w:div>
    <w:div w:id="1525290810">
      <w:bodyDiv w:val="1"/>
      <w:marLeft w:val="0"/>
      <w:marRight w:val="0"/>
      <w:marTop w:val="0"/>
      <w:marBottom w:val="0"/>
      <w:divBdr>
        <w:top w:val="none" w:sz="0" w:space="0" w:color="auto"/>
        <w:left w:val="none" w:sz="0" w:space="0" w:color="auto"/>
        <w:bottom w:val="none" w:sz="0" w:space="0" w:color="auto"/>
        <w:right w:val="none" w:sz="0" w:space="0" w:color="auto"/>
      </w:divBdr>
      <w:divsChild>
        <w:div w:id="867640971">
          <w:marLeft w:val="0"/>
          <w:marRight w:val="0"/>
          <w:marTop w:val="0"/>
          <w:marBottom w:val="0"/>
          <w:divBdr>
            <w:top w:val="none" w:sz="0" w:space="0" w:color="auto"/>
            <w:left w:val="none" w:sz="0" w:space="0" w:color="auto"/>
            <w:bottom w:val="none" w:sz="0" w:space="0" w:color="auto"/>
            <w:right w:val="none" w:sz="0" w:space="0" w:color="auto"/>
          </w:divBdr>
        </w:div>
        <w:div w:id="1208179337">
          <w:marLeft w:val="0"/>
          <w:marRight w:val="0"/>
          <w:marTop w:val="0"/>
          <w:marBottom w:val="0"/>
          <w:divBdr>
            <w:top w:val="none" w:sz="0" w:space="0" w:color="auto"/>
            <w:left w:val="none" w:sz="0" w:space="0" w:color="auto"/>
            <w:bottom w:val="none" w:sz="0" w:space="0" w:color="auto"/>
            <w:right w:val="none" w:sz="0" w:space="0" w:color="auto"/>
          </w:divBdr>
        </w:div>
      </w:divsChild>
    </w:div>
    <w:div w:id="1537429051">
      <w:bodyDiv w:val="1"/>
      <w:marLeft w:val="0"/>
      <w:marRight w:val="0"/>
      <w:marTop w:val="0"/>
      <w:marBottom w:val="0"/>
      <w:divBdr>
        <w:top w:val="none" w:sz="0" w:space="0" w:color="auto"/>
        <w:left w:val="none" w:sz="0" w:space="0" w:color="auto"/>
        <w:bottom w:val="none" w:sz="0" w:space="0" w:color="auto"/>
        <w:right w:val="none" w:sz="0" w:space="0" w:color="auto"/>
      </w:divBdr>
      <w:divsChild>
        <w:div w:id="64036753">
          <w:marLeft w:val="0"/>
          <w:marRight w:val="0"/>
          <w:marTop w:val="0"/>
          <w:marBottom w:val="0"/>
          <w:divBdr>
            <w:top w:val="none" w:sz="0" w:space="0" w:color="auto"/>
            <w:left w:val="none" w:sz="0" w:space="0" w:color="auto"/>
            <w:bottom w:val="none" w:sz="0" w:space="0" w:color="auto"/>
            <w:right w:val="none" w:sz="0" w:space="0" w:color="auto"/>
          </w:divBdr>
        </w:div>
        <w:div w:id="242223517">
          <w:marLeft w:val="0"/>
          <w:marRight w:val="0"/>
          <w:marTop w:val="0"/>
          <w:marBottom w:val="0"/>
          <w:divBdr>
            <w:top w:val="none" w:sz="0" w:space="0" w:color="auto"/>
            <w:left w:val="none" w:sz="0" w:space="0" w:color="auto"/>
            <w:bottom w:val="none" w:sz="0" w:space="0" w:color="auto"/>
            <w:right w:val="none" w:sz="0" w:space="0" w:color="auto"/>
          </w:divBdr>
        </w:div>
      </w:divsChild>
    </w:div>
    <w:div w:id="1719939795">
      <w:bodyDiv w:val="1"/>
      <w:marLeft w:val="0"/>
      <w:marRight w:val="0"/>
      <w:marTop w:val="0"/>
      <w:marBottom w:val="0"/>
      <w:divBdr>
        <w:top w:val="none" w:sz="0" w:space="0" w:color="auto"/>
        <w:left w:val="none" w:sz="0" w:space="0" w:color="auto"/>
        <w:bottom w:val="none" w:sz="0" w:space="0" w:color="auto"/>
        <w:right w:val="none" w:sz="0" w:space="0" w:color="auto"/>
      </w:divBdr>
      <w:divsChild>
        <w:div w:id="1314682747">
          <w:marLeft w:val="0"/>
          <w:marRight w:val="0"/>
          <w:marTop w:val="0"/>
          <w:marBottom w:val="0"/>
          <w:divBdr>
            <w:top w:val="none" w:sz="0" w:space="0" w:color="auto"/>
            <w:left w:val="none" w:sz="0" w:space="0" w:color="auto"/>
            <w:bottom w:val="none" w:sz="0" w:space="0" w:color="auto"/>
            <w:right w:val="none" w:sz="0" w:space="0" w:color="auto"/>
          </w:divBdr>
        </w:div>
        <w:div w:id="1209755264">
          <w:marLeft w:val="0"/>
          <w:marRight w:val="0"/>
          <w:marTop w:val="0"/>
          <w:marBottom w:val="0"/>
          <w:divBdr>
            <w:top w:val="none" w:sz="0" w:space="0" w:color="auto"/>
            <w:left w:val="none" w:sz="0" w:space="0" w:color="auto"/>
            <w:bottom w:val="none" w:sz="0" w:space="0" w:color="auto"/>
            <w:right w:val="none" w:sz="0" w:space="0" w:color="auto"/>
          </w:divBdr>
        </w:div>
      </w:divsChild>
    </w:div>
    <w:div w:id="1787579159">
      <w:bodyDiv w:val="1"/>
      <w:marLeft w:val="0"/>
      <w:marRight w:val="0"/>
      <w:marTop w:val="0"/>
      <w:marBottom w:val="0"/>
      <w:divBdr>
        <w:top w:val="none" w:sz="0" w:space="0" w:color="auto"/>
        <w:left w:val="none" w:sz="0" w:space="0" w:color="auto"/>
        <w:bottom w:val="none" w:sz="0" w:space="0" w:color="auto"/>
        <w:right w:val="none" w:sz="0" w:space="0" w:color="auto"/>
      </w:divBdr>
      <w:divsChild>
        <w:div w:id="243416928">
          <w:marLeft w:val="0"/>
          <w:marRight w:val="0"/>
          <w:marTop w:val="0"/>
          <w:marBottom w:val="0"/>
          <w:divBdr>
            <w:top w:val="none" w:sz="0" w:space="0" w:color="auto"/>
            <w:left w:val="none" w:sz="0" w:space="0" w:color="auto"/>
            <w:bottom w:val="none" w:sz="0" w:space="0" w:color="auto"/>
            <w:right w:val="none" w:sz="0" w:space="0" w:color="auto"/>
          </w:divBdr>
        </w:div>
        <w:div w:id="1636180613">
          <w:marLeft w:val="0"/>
          <w:marRight w:val="0"/>
          <w:marTop w:val="0"/>
          <w:marBottom w:val="0"/>
          <w:divBdr>
            <w:top w:val="none" w:sz="0" w:space="0" w:color="auto"/>
            <w:left w:val="none" w:sz="0" w:space="0" w:color="auto"/>
            <w:bottom w:val="none" w:sz="0" w:space="0" w:color="auto"/>
            <w:right w:val="none" w:sz="0" w:space="0" w:color="auto"/>
          </w:divBdr>
        </w:div>
      </w:divsChild>
    </w:div>
    <w:div w:id="1808275503">
      <w:bodyDiv w:val="1"/>
      <w:marLeft w:val="0"/>
      <w:marRight w:val="0"/>
      <w:marTop w:val="0"/>
      <w:marBottom w:val="0"/>
      <w:divBdr>
        <w:top w:val="none" w:sz="0" w:space="0" w:color="auto"/>
        <w:left w:val="none" w:sz="0" w:space="0" w:color="auto"/>
        <w:bottom w:val="none" w:sz="0" w:space="0" w:color="auto"/>
        <w:right w:val="none" w:sz="0" w:space="0" w:color="auto"/>
      </w:divBdr>
      <w:divsChild>
        <w:div w:id="133180928">
          <w:marLeft w:val="0"/>
          <w:marRight w:val="0"/>
          <w:marTop w:val="0"/>
          <w:marBottom w:val="0"/>
          <w:divBdr>
            <w:top w:val="none" w:sz="0" w:space="0" w:color="auto"/>
            <w:left w:val="none" w:sz="0" w:space="0" w:color="auto"/>
            <w:bottom w:val="none" w:sz="0" w:space="0" w:color="auto"/>
            <w:right w:val="none" w:sz="0" w:space="0" w:color="auto"/>
          </w:divBdr>
        </w:div>
        <w:div w:id="1198203085">
          <w:marLeft w:val="0"/>
          <w:marRight w:val="0"/>
          <w:marTop w:val="0"/>
          <w:marBottom w:val="0"/>
          <w:divBdr>
            <w:top w:val="none" w:sz="0" w:space="0" w:color="auto"/>
            <w:left w:val="none" w:sz="0" w:space="0" w:color="auto"/>
            <w:bottom w:val="none" w:sz="0" w:space="0" w:color="auto"/>
            <w:right w:val="none" w:sz="0" w:space="0" w:color="auto"/>
          </w:divBdr>
        </w:div>
      </w:divsChild>
    </w:div>
    <w:div w:id="1895965753">
      <w:bodyDiv w:val="1"/>
      <w:marLeft w:val="0"/>
      <w:marRight w:val="0"/>
      <w:marTop w:val="0"/>
      <w:marBottom w:val="0"/>
      <w:divBdr>
        <w:top w:val="none" w:sz="0" w:space="0" w:color="auto"/>
        <w:left w:val="none" w:sz="0" w:space="0" w:color="auto"/>
        <w:bottom w:val="none" w:sz="0" w:space="0" w:color="auto"/>
        <w:right w:val="none" w:sz="0" w:space="0" w:color="auto"/>
      </w:divBdr>
      <w:divsChild>
        <w:div w:id="140853242">
          <w:marLeft w:val="0"/>
          <w:marRight w:val="0"/>
          <w:marTop w:val="0"/>
          <w:marBottom w:val="0"/>
          <w:divBdr>
            <w:top w:val="none" w:sz="0" w:space="0" w:color="auto"/>
            <w:left w:val="none" w:sz="0" w:space="0" w:color="auto"/>
            <w:bottom w:val="none" w:sz="0" w:space="0" w:color="auto"/>
            <w:right w:val="none" w:sz="0" w:space="0" w:color="auto"/>
          </w:divBdr>
        </w:div>
        <w:div w:id="1842701138">
          <w:marLeft w:val="0"/>
          <w:marRight w:val="0"/>
          <w:marTop w:val="0"/>
          <w:marBottom w:val="0"/>
          <w:divBdr>
            <w:top w:val="none" w:sz="0" w:space="0" w:color="auto"/>
            <w:left w:val="none" w:sz="0" w:space="0" w:color="auto"/>
            <w:bottom w:val="none" w:sz="0" w:space="0" w:color="auto"/>
            <w:right w:val="none" w:sz="0" w:space="0" w:color="auto"/>
          </w:divBdr>
        </w:div>
      </w:divsChild>
    </w:div>
    <w:div w:id="1901818839">
      <w:bodyDiv w:val="1"/>
      <w:marLeft w:val="0"/>
      <w:marRight w:val="0"/>
      <w:marTop w:val="0"/>
      <w:marBottom w:val="0"/>
      <w:divBdr>
        <w:top w:val="none" w:sz="0" w:space="0" w:color="auto"/>
        <w:left w:val="none" w:sz="0" w:space="0" w:color="auto"/>
        <w:bottom w:val="none" w:sz="0" w:space="0" w:color="auto"/>
        <w:right w:val="none" w:sz="0" w:space="0" w:color="auto"/>
      </w:divBdr>
      <w:divsChild>
        <w:div w:id="1853108616">
          <w:marLeft w:val="0"/>
          <w:marRight w:val="0"/>
          <w:marTop w:val="0"/>
          <w:marBottom w:val="0"/>
          <w:divBdr>
            <w:top w:val="none" w:sz="0" w:space="0" w:color="auto"/>
            <w:left w:val="none" w:sz="0" w:space="0" w:color="auto"/>
            <w:bottom w:val="none" w:sz="0" w:space="0" w:color="auto"/>
            <w:right w:val="none" w:sz="0" w:space="0" w:color="auto"/>
          </w:divBdr>
        </w:div>
        <w:div w:id="851989683">
          <w:marLeft w:val="0"/>
          <w:marRight w:val="0"/>
          <w:marTop w:val="0"/>
          <w:marBottom w:val="0"/>
          <w:divBdr>
            <w:top w:val="none" w:sz="0" w:space="0" w:color="auto"/>
            <w:left w:val="none" w:sz="0" w:space="0" w:color="auto"/>
            <w:bottom w:val="none" w:sz="0" w:space="0" w:color="auto"/>
            <w:right w:val="none" w:sz="0" w:space="0" w:color="auto"/>
          </w:divBdr>
        </w:div>
      </w:divsChild>
    </w:div>
    <w:div w:id="1905682788">
      <w:bodyDiv w:val="1"/>
      <w:marLeft w:val="0"/>
      <w:marRight w:val="0"/>
      <w:marTop w:val="0"/>
      <w:marBottom w:val="0"/>
      <w:divBdr>
        <w:top w:val="none" w:sz="0" w:space="0" w:color="auto"/>
        <w:left w:val="none" w:sz="0" w:space="0" w:color="auto"/>
        <w:bottom w:val="none" w:sz="0" w:space="0" w:color="auto"/>
        <w:right w:val="none" w:sz="0" w:space="0" w:color="auto"/>
      </w:divBdr>
      <w:divsChild>
        <w:div w:id="499003642">
          <w:marLeft w:val="0"/>
          <w:marRight w:val="0"/>
          <w:marTop w:val="0"/>
          <w:marBottom w:val="0"/>
          <w:divBdr>
            <w:top w:val="none" w:sz="0" w:space="0" w:color="auto"/>
            <w:left w:val="none" w:sz="0" w:space="0" w:color="auto"/>
            <w:bottom w:val="none" w:sz="0" w:space="0" w:color="auto"/>
            <w:right w:val="none" w:sz="0" w:space="0" w:color="auto"/>
          </w:divBdr>
        </w:div>
        <w:div w:id="1796175269">
          <w:marLeft w:val="0"/>
          <w:marRight w:val="0"/>
          <w:marTop w:val="0"/>
          <w:marBottom w:val="0"/>
          <w:divBdr>
            <w:top w:val="none" w:sz="0" w:space="0" w:color="auto"/>
            <w:left w:val="none" w:sz="0" w:space="0" w:color="auto"/>
            <w:bottom w:val="none" w:sz="0" w:space="0" w:color="auto"/>
            <w:right w:val="none" w:sz="0" w:space="0" w:color="auto"/>
          </w:divBdr>
        </w:div>
      </w:divsChild>
    </w:div>
    <w:div w:id="1909685570">
      <w:bodyDiv w:val="1"/>
      <w:marLeft w:val="0"/>
      <w:marRight w:val="0"/>
      <w:marTop w:val="0"/>
      <w:marBottom w:val="0"/>
      <w:divBdr>
        <w:top w:val="none" w:sz="0" w:space="0" w:color="auto"/>
        <w:left w:val="none" w:sz="0" w:space="0" w:color="auto"/>
        <w:bottom w:val="none" w:sz="0" w:space="0" w:color="auto"/>
        <w:right w:val="none" w:sz="0" w:space="0" w:color="auto"/>
      </w:divBdr>
      <w:divsChild>
        <w:div w:id="2083212427">
          <w:marLeft w:val="0"/>
          <w:marRight w:val="0"/>
          <w:marTop w:val="0"/>
          <w:marBottom w:val="0"/>
          <w:divBdr>
            <w:top w:val="none" w:sz="0" w:space="0" w:color="auto"/>
            <w:left w:val="none" w:sz="0" w:space="0" w:color="auto"/>
            <w:bottom w:val="none" w:sz="0" w:space="0" w:color="auto"/>
            <w:right w:val="none" w:sz="0" w:space="0" w:color="auto"/>
          </w:divBdr>
        </w:div>
        <w:div w:id="5366971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3788FF-E839-4228-AC3D-38B1AC3C72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11</Pages>
  <Words>5011</Words>
  <Characters>28564</Characters>
  <Application>Microsoft Office Word</Application>
  <DocSecurity>0</DocSecurity>
  <Lines>238</Lines>
  <Paragraphs>67</Paragraphs>
  <ScaleCrop>false</ScaleCrop>
  <Company>Reanimator Extreme Edition</Company>
  <LinksUpToDate>false</LinksUpToDate>
  <CharactersWithSpaces>33508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OfficePC</dc:creator>
  <cp:keywords/>
  <dc:description/>
  <cp:lastModifiedBy>OfficePC</cp:lastModifiedBy>
  <cp:revision>34</cp:revision>
  <dcterms:created xsi:type="dcterms:W3CDTF">2011-10-20T06:09:00Z</dcterms:created>
  <dcterms:modified xsi:type="dcterms:W3CDTF">2011-10-20T10:38:00Z</dcterms:modified>
</cp:coreProperties>
</file>