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355"/>
      </w:tblGrid>
      <w:tr w:rsidR="00D120B3" w:rsidRPr="00D120B3" w:rsidTr="00D120B3">
        <w:trPr>
          <w:trHeight w:val="570"/>
          <w:tblCellSpacing w:w="0" w:type="dxa"/>
        </w:trPr>
        <w:tc>
          <w:tcPr>
            <w:tcW w:w="0" w:type="auto"/>
            <w:vAlign w:val="center"/>
            <w:hideMark/>
          </w:tcPr>
          <w:p w:rsidR="00D120B3" w:rsidRPr="00D120B3" w:rsidRDefault="00D120B3" w:rsidP="00D120B3">
            <w:pPr>
              <w:spacing w:after="0" w:line="240" w:lineRule="auto"/>
              <w:rPr>
                <w:rFonts w:ascii="Times New Roman" w:eastAsia="Times New Roman" w:hAnsi="Times New Roman" w:cs="Times New Roman"/>
                <w:color w:val="626262"/>
                <w:sz w:val="27"/>
                <w:szCs w:val="27"/>
              </w:rPr>
            </w:pPr>
            <w:r w:rsidRPr="00D120B3">
              <w:rPr>
                <w:rFonts w:ascii="Times New Roman" w:eastAsia="Times New Roman" w:hAnsi="Times New Roman" w:cs="Times New Roman"/>
                <w:color w:val="626262"/>
                <w:sz w:val="27"/>
                <w:szCs w:val="27"/>
              </w:rPr>
              <w:t>Международный стандарт финансовой отчетности (IAS) 18 «Выручка»</w:t>
            </w:r>
          </w:p>
        </w:tc>
      </w:tr>
      <w:tr w:rsidR="00D120B3" w:rsidRPr="00D120B3" w:rsidTr="00D120B3">
        <w:trPr>
          <w:tblCellSpacing w:w="0" w:type="dxa"/>
        </w:trPr>
        <w:tc>
          <w:tcPr>
            <w:tcW w:w="0" w:type="auto"/>
            <w:vAlign w:val="center"/>
            <w:hideMark/>
          </w:tcPr>
          <w:p w:rsidR="00D120B3" w:rsidRPr="00D120B3" w:rsidRDefault="00D120B3" w:rsidP="00D120B3">
            <w:pPr>
              <w:spacing w:before="100" w:beforeAutospacing="1" w:after="100" w:afterAutospacing="1" w:line="240" w:lineRule="auto"/>
              <w:jc w:val="both"/>
              <w:outlineLvl w:val="3"/>
              <w:rPr>
                <w:rFonts w:ascii="Times New Roman" w:eastAsia="Times New Roman" w:hAnsi="Times New Roman" w:cs="Times New Roman"/>
                <w:b/>
                <w:bCs/>
                <w:color w:val="626262"/>
                <w:sz w:val="24"/>
                <w:szCs w:val="24"/>
              </w:rPr>
            </w:pPr>
            <w:r w:rsidRPr="00D120B3">
              <w:rPr>
                <w:rFonts w:ascii="Times New Roman" w:eastAsia="Times New Roman" w:hAnsi="Times New Roman" w:cs="Times New Roman"/>
                <w:b/>
                <w:bCs/>
                <w:color w:val="626262"/>
                <w:sz w:val="24"/>
                <w:szCs w:val="24"/>
              </w:rPr>
              <w:t>Международный стандарт финансовой отчетности (IAS) 18 «Выручка»</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b/>
                <w:bCs/>
                <w:color w:val="626262"/>
                <w:sz w:val="20"/>
              </w:rPr>
              <w:t>Цель</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i/>
                <w:iCs/>
                <w:color w:val="626262"/>
                <w:sz w:val="20"/>
              </w:rPr>
              <w:t>В «Концепции подготовки и представления финансовой отчетности»</w:t>
            </w:r>
            <w:r w:rsidRPr="00D120B3">
              <w:rPr>
                <w:rFonts w:ascii="Times New Roman" w:eastAsia="Times New Roman" w:hAnsi="Times New Roman" w:cs="Times New Roman"/>
                <w:color w:val="626262"/>
                <w:sz w:val="20"/>
              </w:rPr>
              <w:t> </w:t>
            </w:r>
            <w:r w:rsidRPr="00D120B3">
              <w:rPr>
                <w:rFonts w:ascii="Times New Roman" w:eastAsia="Times New Roman" w:hAnsi="Times New Roman" w:cs="Times New Roman"/>
                <w:color w:val="626262"/>
                <w:sz w:val="20"/>
                <w:szCs w:val="20"/>
              </w:rPr>
              <w:t>доход определяется как увеличение экономических выгод в течение отчетного периода в форме притоков или увеличения активов либо уменьшения обязательств, приводящее к увеличению собственного капитала, не связанного с взносами участников капитала. Доход включает в себя как выручку предприятия, так и прочие доходы. Выручка - это доходы от обычной деятельности предприятия, характеризуемые, в том числе, как доходы от продаж, оплаты услуг, процентов, дивидендов и роялти. Цель настоящего стандарта состоит в определении порядка учета выручки, возникающей от определенных видов операций и событий.</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t>Основным вопросом при учете выручки является определение момента, когда ее необходимо признавать. Выручка признается, если существует вероятность того, что предприятие получит будущие экономические выгоды, и эти выгоды можно надежно измерить. Данный стандарт определяет условия, при которых выполняются эти критерии и, следовательно, признается выручка. Данный стандарт также содержит практические рекомендации по применению указанных критериев.</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t> </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b/>
                <w:bCs/>
                <w:color w:val="626262"/>
                <w:sz w:val="20"/>
              </w:rPr>
              <w:t>Сфера применения</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t>1              Настоящий стандарт применяется при учете выручки, полученной от следующих операций и событий:</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t>(a)           продажи товаров;</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t>(b)           предоставление услуг;</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t>(c)           использование другими сторонами активов предприятия, приносящих проценты, роялти и дивиденды.</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t>2              Данный стандарт заменяет МСФО (IAS) 18</w:t>
            </w:r>
            <w:r w:rsidRPr="00D120B3">
              <w:rPr>
                <w:rFonts w:ascii="Times New Roman" w:eastAsia="Times New Roman" w:hAnsi="Times New Roman" w:cs="Times New Roman"/>
                <w:color w:val="626262"/>
                <w:sz w:val="20"/>
              </w:rPr>
              <w:t> </w:t>
            </w:r>
            <w:r w:rsidRPr="00D120B3">
              <w:rPr>
                <w:rFonts w:ascii="Times New Roman" w:eastAsia="Times New Roman" w:hAnsi="Times New Roman" w:cs="Times New Roman"/>
                <w:i/>
                <w:iCs/>
                <w:color w:val="626262"/>
                <w:sz w:val="20"/>
              </w:rPr>
              <w:t>«Признание выручки»,</w:t>
            </w:r>
            <w:r w:rsidRPr="00D120B3">
              <w:rPr>
                <w:rFonts w:ascii="Times New Roman" w:eastAsia="Times New Roman" w:hAnsi="Times New Roman" w:cs="Times New Roman"/>
                <w:color w:val="626262"/>
                <w:sz w:val="20"/>
              </w:rPr>
              <w:t> </w:t>
            </w:r>
            <w:r w:rsidRPr="00D120B3">
              <w:rPr>
                <w:rFonts w:ascii="Times New Roman" w:eastAsia="Times New Roman" w:hAnsi="Times New Roman" w:cs="Times New Roman"/>
                <w:color w:val="626262"/>
                <w:sz w:val="20"/>
                <w:szCs w:val="20"/>
              </w:rPr>
              <w:t>утвержденный в 1982 году.</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t>3              Под товарами подразумевается продукция, произведенная предприятием для продажи, и товары, купленные для дальнейшей продажи (например, товары, приобретенные розничным продавцом, земля или другое имущество, предназначенное для перепродажи).</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t>4              Предоставление услуг обычно подразумевает выполнение предприятием согласованного в договоре задания в течение определенного периода времени. Услуги могут предоставляться в течение одного отчетного периода или более чем одного. Некоторые договоры на предоставление услуг непосредственно связаны с договорами на строительство, например, договоры на оказание услуг руководителей проектов и архитекторов. Выручка, возникающая от этих договоров, не рассматривается в настоящем стандарте, а отражается в соответствии с требованиями для договоров на строительство, которые определены в МСФО (IAS) 11</w:t>
            </w:r>
            <w:r w:rsidRPr="00D120B3">
              <w:rPr>
                <w:rFonts w:ascii="Times New Roman" w:eastAsia="Times New Roman" w:hAnsi="Times New Roman" w:cs="Times New Roman"/>
                <w:color w:val="626262"/>
                <w:sz w:val="20"/>
              </w:rPr>
              <w:t> </w:t>
            </w:r>
            <w:r w:rsidRPr="00D120B3">
              <w:rPr>
                <w:rFonts w:ascii="Times New Roman" w:eastAsia="Times New Roman" w:hAnsi="Times New Roman" w:cs="Times New Roman"/>
                <w:i/>
                <w:iCs/>
                <w:color w:val="626262"/>
                <w:sz w:val="20"/>
              </w:rPr>
              <w:t>«Договоры на строительство»</w:t>
            </w:r>
            <w:r w:rsidRPr="00D120B3">
              <w:rPr>
                <w:rFonts w:ascii="Times New Roman" w:eastAsia="Times New Roman" w:hAnsi="Times New Roman" w:cs="Times New Roman"/>
                <w:color w:val="626262"/>
                <w:sz w:val="20"/>
                <w:szCs w:val="20"/>
              </w:rPr>
              <w:t>.</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t>5              Использование активов предприятия другими сторонами ведет к возникновению выручки в форме:</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t>(a)           процентов - платы, которая взимается за пользование денежными средствами и эквивалентами денежных средств или с сумм задолженности перед предприятием;</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t>(b)           роялти - платы за использование долгосрочных активов предприятия, например, патентов, торговых марок, авторских прав и компьютерного программного обеспечения;</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t xml:space="preserve">(c)           дивидендов - распределения прибыли между владельцами акционерного капитала </w:t>
            </w:r>
            <w:r w:rsidRPr="00D120B3">
              <w:rPr>
                <w:rFonts w:ascii="Times New Roman" w:eastAsia="Times New Roman" w:hAnsi="Times New Roman" w:cs="Times New Roman"/>
                <w:color w:val="626262"/>
                <w:sz w:val="20"/>
                <w:szCs w:val="20"/>
              </w:rPr>
              <w:lastRenderedPageBreak/>
              <w:t>пропорционально их участию в капитале определенного класса.</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t>6              Настоящий стандарт не применяется в отношении выручки, возникающей от:</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t>(a)           договоров аренды (см. МСФО (IAS) 17</w:t>
            </w:r>
            <w:r w:rsidRPr="00D120B3">
              <w:rPr>
                <w:rFonts w:ascii="Times New Roman" w:eastAsia="Times New Roman" w:hAnsi="Times New Roman" w:cs="Times New Roman"/>
                <w:color w:val="626262"/>
                <w:sz w:val="20"/>
              </w:rPr>
              <w:t> </w:t>
            </w:r>
            <w:r w:rsidRPr="00D120B3">
              <w:rPr>
                <w:rFonts w:ascii="Times New Roman" w:eastAsia="Times New Roman" w:hAnsi="Times New Roman" w:cs="Times New Roman"/>
                <w:i/>
                <w:iCs/>
                <w:color w:val="626262"/>
                <w:sz w:val="20"/>
              </w:rPr>
              <w:t>«Аренда»</w:t>
            </w:r>
            <w:r w:rsidRPr="00D120B3">
              <w:rPr>
                <w:rFonts w:ascii="Times New Roman" w:eastAsia="Times New Roman" w:hAnsi="Times New Roman" w:cs="Times New Roman"/>
                <w:color w:val="626262"/>
                <w:sz w:val="20"/>
                <w:szCs w:val="20"/>
              </w:rPr>
              <w:t>);</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t>(b)           дивидендов от инвестиций, учитываемых по методу долевого участия (см. МСФО (IAS) 28</w:t>
            </w:r>
            <w:r w:rsidRPr="00D120B3">
              <w:rPr>
                <w:rFonts w:ascii="Times New Roman" w:eastAsia="Times New Roman" w:hAnsi="Times New Roman" w:cs="Times New Roman"/>
                <w:i/>
                <w:iCs/>
                <w:color w:val="626262"/>
                <w:sz w:val="20"/>
              </w:rPr>
              <w:t>«Инвестиции в ассоциированные предприятия»</w:t>
            </w:r>
            <w:r w:rsidRPr="00D120B3">
              <w:rPr>
                <w:rFonts w:ascii="Times New Roman" w:eastAsia="Times New Roman" w:hAnsi="Times New Roman" w:cs="Times New Roman"/>
                <w:color w:val="626262"/>
                <w:sz w:val="20"/>
                <w:szCs w:val="20"/>
              </w:rPr>
              <w:t>);</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t>(c)           договоров страхования, на которые распространяется действие МСФО (IFRS) 4</w:t>
            </w:r>
            <w:r w:rsidRPr="00D120B3">
              <w:rPr>
                <w:rFonts w:ascii="Times New Roman" w:eastAsia="Times New Roman" w:hAnsi="Times New Roman" w:cs="Times New Roman"/>
                <w:i/>
                <w:iCs/>
                <w:color w:val="626262"/>
                <w:sz w:val="20"/>
              </w:rPr>
              <w:t>«Договоры страхования»</w:t>
            </w:r>
            <w:r w:rsidRPr="00D120B3">
              <w:rPr>
                <w:rFonts w:ascii="Times New Roman" w:eastAsia="Times New Roman" w:hAnsi="Times New Roman" w:cs="Times New Roman"/>
                <w:color w:val="626262"/>
                <w:sz w:val="20"/>
                <w:szCs w:val="20"/>
              </w:rPr>
              <w:t>;</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t>(d)           изменений справедливой стоимости финансовых активов и финансовых обязательств или их выбытия (см. МСФО (IAS) 39</w:t>
            </w:r>
            <w:r w:rsidRPr="00D120B3">
              <w:rPr>
                <w:rFonts w:ascii="Times New Roman" w:eastAsia="Times New Roman" w:hAnsi="Times New Roman" w:cs="Times New Roman"/>
                <w:color w:val="626262"/>
                <w:sz w:val="20"/>
              </w:rPr>
              <w:t> </w:t>
            </w:r>
            <w:r w:rsidRPr="00D120B3">
              <w:rPr>
                <w:rFonts w:ascii="Times New Roman" w:eastAsia="Times New Roman" w:hAnsi="Times New Roman" w:cs="Times New Roman"/>
                <w:i/>
                <w:iCs/>
                <w:color w:val="626262"/>
                <w:sz w:val="20"/>
              </w:rPr>
              <w:t>«Финансовые инструменты: признание и измерение»</w:t>
            </w:r>
            <w:r w:rsidRPr="00D120B3">
              <w:rPr>
                <w:rFonts w:ascii="Times New Roman" w:eastAsia="Times New Roman" w:hAnsi="Times New Roman" w:cs="Times New Roman"/>
                <w:color w:val="626262"/>
                <w:sz w:val="20"/>
                <w:szCs w:val="20"/>
              </w:rPr>
              <w:t>);</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t>(e)           изменений стоимости других краткосрочных активов;</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t>(f)            первоначального признания и изменений справедливой стоимости биологических активов, связанных с сельскохозяйственной деятельностью (см. МСФО (IAS) 41</w:t>
            </w:r>
            <w:r w:rsidRPr="00D120B3">
              <w:rPr>
                <w:rFonts w:ascii="Times New Roman" w:eastAsia="Times New Roman" w:hAnsi="Times New Roman" w:cs="Times New Roman"/>
                <w:color w:val="626262"/>
                <w:sz w:val="20"/>
              </w:rPr>
              <w:t> </w:t>
            </w:r>
            <w:r w:rsidRPr="00D120B3">
              <w:rPr>
                <w:rFonts w:ascii="Times New Roman" w:eastAsia="Times New Roman" w:hAnsi="Times New Roman" w:cs="Times New Roman"/>
                <w:i/>
                <w:iCs/>
                <w:color w:val="626262"/>
                <w:sz w:val="20"/>
              </w:rPr>
              <w:t>«Сельское хозяйство»</w:t>
            </w:r>
            <w:r w:rsidRPr="00D120B3">
              <w:rPr>
                <w:rFonts w:ascii="Times New Roman" w:eastAsia="Times New Roman" w:hAnsi="Times New Roman" w:cs="Times New Roman"/>
                <w:color w:val="626262"/>
                <w:sz w:val="20"/>
                <w:szCs w:val="20"/>
              </w:rPr>
              <w:t>);</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t>(g)           первоначального признания сельскохозяйственной продукции (см. МСФО (IAS));</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t>(h)           добычи минеральных руд.</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t> </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b/>
                <w:bCs/>
                <w:color w:val="626262"/>
                <w:sz w:val="20"/>
              </w:rPr>
              <w:t>Определения</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t>7              В настоящем стандарте используются следующие термины в указанных значениях:</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i/>
                <w:iCs/>
                <w:color w:val="626262"/>
                <w:sz w:val="20"/>
              </w:rPr>
              <w:t>Выручка</w:t>
            </w:r>
            <w:r w:rsidRPr="00D120B3">
              <w:rPr>
                <w:rFonts w:ascii="Times New Roman" w:eastAsia="Times New Roman" w:hAnsi="Times New Roman" w:cs="Times New Roman"/>
                <w:color w:val="626262"/>
                <w:sz w:val="20"/>
              </w:rPr>
              <w:t> </w:t>
            </w:r>
            <w:r w:rsidRPr="00D120B3">
              <w:rPr>
                <w:rFonts w:ascii="Times New Roman" w:eastAsia="Times New Roman" w:hAnsi="Times New Roman" w:cs="Times New Roman"/>
                <w:color w:val="626262"/>
                <w:sz w:val="20"/>
                <w:szCs w:val="20"/>
              </w:rPr>
              <w:t>- валовое поступление экономических выгод за определенный период в ходе обычной деятельности предприятия, приводящее к увеличению собственного капитала, не связанного с взносами участников собственного капитала.</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i/>
                <w:iCs/>
                <w:color w:val="626262"/>
                <w:sz w:val="20"/>
              </w:rPr>
              <w:t>Справедливая стоимость</w:t>
            </w:r>
            <w:r w:rsidRPr="00D120B3">
              <w:rPr>
                <w:rFonts w:ascii="Times New Roman" w:eastAsia="Times New Roman" w:hAnsi="Times New Roman" w:cs="Times New Roman"/>
                <w:color w:val="626262"/>
                <w:sz w:val="20"/>
              </w:rPr>
              <w:t> </w:t>
            </w:r>
            <w:r w:rsidRPr="00D120B3">
              <w:rPr>
                <w:rFonts w:ascii="Times New Roman" w:eastAsia="Times New Roman" w:hAnsi="Times New Roman" w:cs="Times New Roman"/>
                <w:color w:val="626262"/>
                <w:sz w:val="20"/>
                <w:szCs w:val="20"/>
              </w:rPr>
              <w:t>- сумма, на которую можно обменять актив или произвести расчет по обязательству при совершении сделки между хорошо осведомленными, желающими совершить такую операцию независимыми сторонами.</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t>8              Под выручкой подразумеваются только валовые поступления экономических выгод, полученных и подлежащих получению предприятием на его счет. Суммы, полученные от имени третьей стороны, такие как налог с продаж, налоги на товары и услуги и налог на добавленную стоимость, не являются получаемыми предприятием экономическими выгодами и не ведут к увеличению собственного капитала. Поэтому они исключаются из выручки. Подобным образом, при агентских отношениях валовой приток экономических выгод включает суммы, собираемые от имени принципала, которые не ведут к увеличению собственного капитала предприятия. Суммы, собранные от имени принципала, не являются выручкой. При этом выручкой является сумма комиссионных вознаграждений.</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t> </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b/>
                <w:bCs/>
                <w:color w:val="626262"/>
                <w:sz w:val="20"/>
              </w:rPr>
              <w:t>Измерение выручки</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t>9              Выручка должна измеряться по справедливой стоимости полученного или подлежащего получению возмещения.</w:t>
            </w:r>
            <w:bookmarkStart w:id="0" w:name="_ftnref1"/>
            <w:r w:rsidRPr="00D120B3">
              <w:rPr>
                <w:rFonts w:ascii="Times New Roman" w:eastAsia="Times New Roman" w:hAnsi="Times New Roman" w:cs="Times New Roman"/>
                <w:color w:val="626262"/>
                <w:sz w:val="20"/>
                <w:szCs w:val="20"/>
              </w:rPr>
              <w:fldChar w:fldCharType="begin"/>
            </w:r>
            <w:r w:rsidRPr="00D120B3">
              <w:rPr>
                <w:rFonts w:ascii="Times New Roman" w:eastAsia="Times New Roman" w:hAnsi="Times New Roman" w:cs="Times New Roman"/>
                <w:color w:val="626262"/>
                <w:sz w:val="20"/>
                <w:szCs w:val="20"/>
              </w:rPr>
              <w:instrText xml:space="preserve"> HYPERLINK "http://www.kz-adviser.kz/official/32-ifrs/187-ias18" \l "_ftn1" </w:instrText>
            </w:r>
            <w:r w:rsidRPr="00D120B3">
              <w:rPr>
                <w:rFonts w:ascii="Times New Roman" w:eastAsia="Times New Roman" w:hAnsi="Times New Roman" w:cs="Times New Roman"/>
                <w:color w:val="626262"/>
                <w:sz w:val="20"/>
                <w:szCs w:val="20"/>
              </w:rPr>
              <w:fldChar w:fldCharType="separate"/>
            </w:r>
            <w:r w:rsidRPr="00D120B3">
              <w:rPr>
                <w:rFonts w:ascii="Times New Roman" w:eastAsia="Times New Roman" w:hAnsi="Times New Roman" w:cs="Times New Roman"/>
                <w:b/>
                <w:bCs/>
                <w:color w:val="0000FF"/>
                <w:sz w:val="20"/>
                <w:u w:val="single"/>
              </w:rPr>
              <w:t>[1]</w:t>
            </w:r>
            <w:r w:rsidRPr="00D120B3">
              <w:rPr>
                <w:rFonts w:ascii="Times New Roman" w:eastAsia="Times New Roman" w:hAnsi="Times New Roman" w:cs="Times New Roman"/>
                <w:color w:val="626262"/>
                <w:sz w:val="20"/>
                <w:szCs w:val="20"/>
              </w:rPr>
              <w:fldChar w:fldCharType="end"/>
            </w:r>
            <w:bookmarkEnd w:id="0"/>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t>10            Сумма выручки, возникающей от операции, обычно определяется договором между предприятием и покупателем или пользователем актива. Она измеряется по справедливой стоимости возмещения, полученного или подлежащего получению, с учетом суммы любых торговых или оптовых скидок, предоставляемых предприятием.</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lastRenderedPageBreak/>
              <w:t>11            В большинстве случаев возмещение предоставляется в форме денежных средств или эквивалентов денежных средств, а суммой выручки является полученная или подлежащая получению сумма денежных средств или эквивалентов денежных средств. Однако в случае, если поступление денежных средств или эквивалентов денежных средств откладывается, справедливая стоимость возмещения может быть меньше полученной или подлежащей получению номинальной суммы денежных средств. Например, предприятие может предоставить беспроцентный кредит покупателю или принять от него вексель к получению с процентной ставкой ниже рыночной в качестве возмещения при продаже товаров. Когда договор фактически представляет собой операцию финансирования, справедливая стоимость возмещения определяется дисконтированием всех будущих поступлений с использованием вмененной ставки процента. Вмененная ставка процента - это наиболее точно определяемая величина из следующих:</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t>(a)           преобладающая ставка для аналогичного финансового инструмента эмитента с аналогичным рейтингом кредитоспособности; или</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t>(b)           процентная ставка, которая дисконтирует номинальную сумму финансового инструмента до текущих цен товаров или услуг при продажах за наличные.</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t>Разница между справедливой стоимостью и номинальной суммой возмещения признается процентным доходом в соответствии с пунктами 29-30 и в соответствии с МСФО (IAS) 39</w:t>
            </w:r>
            <w:r w:rsidRPr="00D120B3">
              <w:rPr>
                <w:rFonts w:ascii="Times New Roman" w:eastAsia="Times New Roman" w:hAnsi="Times New Roman" w:cs="Times New Roman"/>
                <w:color w:val="626262"/>
                <w:sz w:val="20"/>
              </w:rPr>
              <w:t> </w:t>
            </w:r>
            <w:r w:rsidRPr="00D120B3">
              <w:rPr>
                <w:rFonts w:ascii="Times New Roman" w:eastAsia="Times New Roman" w:hAnsi="Times New Roman" w:cs="Times New Roman"/>
                <w:i/>
                <w:iCs/>
                <w:color w:val="626262"/>
                <w:sz w:val="20"/>
              </w:rPr>
              <w:t>«Финансовые инструменты: признание и измерение»</w:t>
            </w:r>
            <w:r w:rsidRPr="00D120B3">
              <w:rPr>
                <w:rFonts w:ascii="Times New Roman" w:eastAsia="Times New Roman" w:hAnsi="Times New Roman" w:cs="Times New Roman"/>
                <w:color w:val="626262"/>
                <w:sz w:val="20"/>
                <w:szCs w:val="20"/>
              </w:rPr>
              <w:t>.</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t>12            Если товары или услуги обмениваются на товары или услуги, аналогичные по характеру и стоимости, обмен не рассматривается как операция, создающая выручку. Это часто происходит с такими продуктами, как масло или молоко, когда поставщики обменивают запасы в различных местах для своевременного удовлетворения спроса в конкретном месте. При продаже товаров или предоставлении услуги в обмен на отличающиеся товары или услуги, обмен рассматривается как операция, создающая выручку. Выручка измеряется по справедливой стоимости полученных товаров или услуг, скорректированной на сумму переведенных денежных средств или их эквивалентов. Если справедливая стоимость полученных товаров или услуг не может быть надежно измерена, выручка измеряется по справедливой стоимости переданных товаров или услуг, скорректированной на сумму переведенных денежных средств или их эквивалентов.</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t> </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b/>
                <w:bCs/>
                <w:color w:val="626262"/>
                <w:sz w:val="20"/>
              </w:rPr>
              <w:t>Идентификация операции</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t>13            Критерии признания, представленные в этом стандарте, обычно применяются отдельно к каждой операции. Однако при определенных обстоятельствах необходимо применять их к отдельно идентифицируемым элементам индивидуальной сделки для того, чтобы отразить ее содержание. Например, если продажная цена товара включает сумму на последующее обслуживание, которая может быть определена, эта величина откладывается и признается как выручка за период, в течение которого производится обслуживание. И наоборот, критерии признания могут применяться одновременно к двум или более операциям, когда они связаны таким образом, что их коммерческий эффект не может быть определен без рассмотрения серии операций как единого целого. Например, предприятие может продать товары и в тоже время заключить отдельный договор на выкуп этих товаров в будущем, тем самым, в сущности, сводя на нет эффект операции. В таких случаях обе операции рассматриваются вместе.</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t> </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b/>
                <w:bCs/>
                <w:color w:val="626262"/>
                <w:sz w:val="20"/>
              </w:rPr>
              <w:t>Продажа товаров</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t>14           Выручка от продажи товаров должна признаваться, если удовлетворяются все перечисленные ниже условия:</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t>(a)           предприятие передало покупателю значительные риски и вознаграждения, связанные с правом собственности на товары;</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t>(b)           предприятие больше не участвует в управлении в той степени, которая обычно ассоциируется с правом собственности, и не контролирует проданные товары;</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lastRenderedPageBreak/>
              <w:t>(c)           сумма выручки может быть надежно измерена;</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t>(d)           существует вероятность того, что экономические выгоды, связанные с операцией, поступят на предприятие;</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t>(e)           понесенные или ожидаемые затраты, связанные с операцией, можно надежно измерить.</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t>15            Определение момента, когда предприятие передает покупателю значительные риски и вознаграждения, связанные с правом собственности, требует изучения условий операции. В большинстве случаев передача рисков и вознаграждений, связанных с правом собственности, совпадает с передачей покупателю юридических прав собственности или владения. Так происходит при большинстве розничных продаж. В других случаях передача рисков и вознаграждений, связанных с правом собственности, происходит в иной момент, чем передача юридических прав собственности или передача владения.</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t>16            Если предприятие сохраняет значительные риски, связанные с правом собственности, операция не является продажей и выручка по ней не признается. При различных обстоятельствах предприятие может сохранять значительный риск, связанный с правом собственности. Ситуации, когда у предприятия остаются существенные риски и вознаграждения, связанные с правом собственности, включают следующие обстоятельства:</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t>(a)           предприятие продолжает нести ответственность за неудовлетворительную работу, не покрываемую стандартными условиями гарантии;</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t>(b)           получение выручки от конкретной продажи зависит от получения выручки покупателем в результате дальнейшей продажи товаров;</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t>(c)           поставленные товары подлежат установке, а установка составляет значительную часть контракта, который предприятие еще не выполнило;</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t>(d)           покупатель имеет право расторгнуть сделку купли-продажи по причине, определенной в договоре купли-продажи, и у предприятия нет уверенности в получении дохода.</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t>17            Если предприятие сохраняет лишь незначительные риски, связанные с правом собственности, операция является продажей и выручка признается. Например, продавец может оставить за собой юридическое право собственности только для того, чтобы обеспечить поступление причитающейся ему суммы. В таком случае, если предприятие передало значительные риски и вознаграждения, связанные с правом собственности, операция является продажей и выручка признается. Другим примером, когда предприятие сохраняет лишь незначительный риск, связанный с правом собственности, может быть розничная торговля, при которой предлагается возврат денег в случае, если клиент неудовлетворен покупкой. Выручка в таких случаях признается в момент совершения продажи, при условии, что продавец может надежно оценить будущие возвраты и признаёт обязательство по возвратам на основе предыдущего опыта и других соответствующих факторов.</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t>18            Выручка признается только при наличии вероятности того, что экономические выгоды, связанные с операцией, поступят на предприятие. В некоторых случаях такая вероятность может отсутствовать до тех пор, пока не получено возмещение или не устранена неопределенность. Например, может быть неизвестно, разрешит ли иностранное правительство перевод за границу полученного при продаже возмещения. После получения разрешения неопределенность устраняется и, соответственно, признается выручка. Однако в случае, когда неопределенность возникает в отношении возможности получить сумму, уже включенную в выручку, недополученная сумма, или сумма, вероятность получения которой стала маловероятной, признается в качестве расхода, а не как корректировка суммы первоначально признанной выручки.</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t>19            Выручка и расходы, относящиеся к одной и той же операции или какому-либо событию, признаются одновременно; этот процесс обычно называется увязкой доходов и расходов. Расходы, в том числе гарантии и другие затраты, возникающие после отгрузки товаров, обычно могут быть надежно измерены при выполнении других условий, необходимых для признания выручки. Однако выручка не может быть признана, когда расходы не могут быть надежно измерены. В таких ситуациях любое уже полученное за продажу товара возмещение признается в качестве обязательства.</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lastRenderedPageBreak/>
              <w:t> </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b/>
                <w:bCs/>
                <w:color w:val="626262"/>
                <w:sz w:val="20"/>
              </w:rPr>
              <w:t>Предоставление услуг</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t>20           Если результат операции, предполагающей предоставление услуг, поддается надежной оценке, выручка от такой операции должна признаваться в соответствии со стадией завершенности операции на отчетную дату. Результат операции можно надежно оценить, если выполняются все следующие условия:</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t>(a)           сумма выручки может быть надежно измерена;</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t>(b)           существует вероятность того, что экономические выгоды, связанные с операцией, поступят на предприятие;</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t>(c)           стадия завершенности операции по состоянию на отчетную дату может быть надежно измерена;</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t>(d)           затраты, понесенные при выполнении операции, и затраты, необходимые для ее завершения, могут быть надёжно измерены.</w:t>
            </w:r>
            <w:bookmarkStart w:id="1" w:name="_ftnref2"/>
            <w:r w:rsidRPr="00D120B3">
              <w:rPr>
                <w:rFonts w:ascii="Times New Roman" w:eastAsia="Times New Roman" w:hAnsi="Times New Roman" w:cs="Times New Roman"/>
                <w:color w:val="626262"/>
                <w:sz w:val="20"/>
                <w:szCs w:val="20"/>
              </w:rPr>
              <w:fldChar w:fldCharType="begin"/>
            </w:r>
            <w:r w:rsidRPr="00D120B3">
              <w:rPr>
                <w:rFonts w:ascii="Times New Roman" w:eastAsia="Times New Roman" w:hAnsi="Times New Roman" w:cs="Times New Roman"/>
                <w:color w:val="626262"/>
                <w:sz w:val="20"/>
                <w:szCs w:val="20"/>
              </w:rPr>
              <w:instrText xml:space="preserve"> HYPERLINK "http://www.kz-adviser.kz/official/32-ifrs/187-ias18" \l "_ftn2" </w:instrText>
            </w:r>
            <w:r w:rsidRPr="00D120B3">
              <w:rPr>
                <w:rFonts w:ascii="Times New Roman" w:eastAsia="Times New Roman" w:hAnsi="Times New Roman" w:cs="Times New Roman"/>
                <w:color w:val="626262"/>
                <w:sz w:val="20"/>
                <w:szCs w:val="20"/>
              </w:rPr>
              <w:fldChar w:fldCharType="separate"/>
            </w:r>
            <w:r w:rsidRPr="00D120B3">
              <w:rPr>
                <w:rFonts w:ascii="Times New Roman" w:eastAsia="Times New Roman" w:hAnsi="Times New Roman" w:cs="Times New Roman"/>
                <w:b/>
                <w:bCs/>
                <w:color w:val="0000FF"/>
                <w:sz w:val="20"/>
                <w:u w:val="single"/>
              </w:rPr>
              <w:t>[2]</w:t>
            </w:r>
            <w:r w:rsidRPr="00D120B3">
              <w:rPr>
                <w:rFonts w:ascii="Times New Roman" w:eastAsia="Times New Roman" w:hAnsi="Times New Roman" w:cs="Times New Roman"/>
                <w:color w:val="626262"/>
                <w:sz w:val="20"/>
                <w:szCs w:val="20"/>
              </w:rPr>
              <w:fldChar w:fldCharType="end"/>
            </w:r>
            <w:bookmarkEnd w:id="1"/>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t>21            Признание выручки по стадии завершенности операции часто называется методом процента выполнения. Согласно этому методу, выручка признается в том же отчетном периоде, когда предоставляются услуги. Признание выручки на этой основе обеспечивает полезную информацию об объеме предоставленных услуг и результатах такой деятельности за период. МСФО (IAS) 11</w:t>
            </w:r>
            <w:r w:rsidRPr="00D120B3">
              <w:rPr>
                <w:rFonts w:ascii="Times New Roman" w:eastAsia="Times New Roman" w:hAnsi="Times New Roman" w:cs="Times New Roman"/>
                <w:color w:val="626262"/>
                <w:sz w:val="20"/>
              </w:rPr>
              <w:t> </w:t>
            </w:r>
            <w:r w:rsidRPr="00D120B3">
              <w:rPr>
                <w:rFonts w:ascii="Times New Roman" w:eastAsia="Times New Roman" w:hAnsi="Times New Roman" w:cs="Times New Roman"/>
                <w:i/>
                <w:iCs/>
                <w:color w:val="626262"/>
                <w:sz w:val="20"/>
              </w:rPr>
              <w:t>«Договоры на строительство»</w:t>
            </w:r>
            <w:r w:rsidRPr="00D120B3">
              <w:rPr>
                <w:rFonts w:ascii="Times New Roman" w:eastAsia="Times New Roman" w:hAnsi="Times New Roman" w:cs="Times New Roman"/>
                <w:color w:val="626262"/>
                <w:sz w:val="20"/>
              </w:rPr>
              <w:t> </w:t>
            </w:r>
            <w:r w:rsidRPr="00D120B3">
              <w:rPr>
                <w:rFonts w:ascii="Times New Roman" w:eastAsia="Times New Roman" w:hAnsi="Times New Roman" w:cs="Times New Roman"/>
                <w:color w:val="626262"/>
                <w:sz w:val="20"/>
                <w:szCs w:val="20"/>
              </w:rPr>
              <w:t>также требует признавать выручку на этой же основе. Требования указанного стандарта в целом применимы для признания выручки и соответствующих расходов по сделке, предполагающей предоставление услуг.</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t>22            Выручка признается только при наличии вероятности того, что экономические выгоды, связанные с операцией, поступят на предприятие. Однако в случае, когда неопределенность возникает в отношении возможности получить сумму, уже включенную в выручку, недополученная сумма, или сумма, вероятность получения которой стала маловероятной, признается в качестве расхода, а не как корректировка суммы первоначально признанной выручки.</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t>23            Как правило, предприятие способно произвести надежную оценку после согласования следующих положений с другими сторонами - участниками операции:</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t>(a)           юридически закрепленные права каждой стороны в отношении услуг, которые должны быть предоставлены и получены сторонами;</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t>(b)           встречное возмещение; и</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t>(c)           форму и условия расчета.</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t>Предприятие, как правило, также должно иметь эффективную внутреннюю систему финансового планирования и отчетности. По мере предоставления услуг предприятие проверяет и при необходимости пересматривает оценку выручки по договору. Необходимость таких пересмотров не означает, что результат операции не может быть надежно оценен.</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t>24            Стадия завершенности сделки может быть определена различными методами. Предприятие использует тот из них, который обеспечивает надежное измерение выполненной работы. В зависимости от характера сделки эти методы могут включать:</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t>(a)           отчеты о выполненной работе;</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t>(b)           услуги, предоставленные на дату отчетности, в процентах к общему объему услуг;</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t xml:space="preserve">(c)           пропорциональное соотношение затрат, понесенных на данный момент, к оценочной величине общих затрат по сделке. В затраты, понесенные на дату составления отчета, включаются лишь те, которые отражают предоставленные на эту дату услуги. В оценочные общие затраты по сделке включаются только </w:t>
            </w:r>
            <w:r w:rsidRPr="00D120B3">
              <w:rPr>
                <w:rFonts w:ascii="Times New Roman" w:eastAsia="Times New Roman" w:hAnsi="Times New Roman" w:cs="Times New Roman"/>
                <w:color w:val="626262"/>
                <w:sz w:val="20"/>
                <w:szCs w:val="20"/>
              </w:rPr>
              <w:lastRenderedPageBreak/>
              <w:t>затраты, отражающие предоставленные или подлежащие предоставлению услуги.</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t>Промежуточные платежи и авансы, полученные от заказчиков, часто не отражают предоставленных услуг.</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t>25            Из практических соображений, в случае если услуги предоставляются неопределенное количество раз на протяжении определенного периода времени, выручка признается на основе линейного метода в течение определенного периода, если нет доказательства того, что какой-либо иной метод лучше отражает стадию завершенности. Если какое-либо действие является намного более значительным, чем другие, то признание выручки откладывается до осуществления этого действия.</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t>26           Если результат операции, предполагающей предоставление услуг, не может быть надежно оценен, выручка должна признаваться только в размере признанных возмещаемых расходов.</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t>27            На начальных стадиях исполнения операции часто бывает невозможно сделать расчетную оценку ее результата. Тем не менее, может существовать вероятность того, что предприятие возместит затраты, понесенные при выполнении операции. Поэтому выручка признается только в той степени, в какой ожидается возмещение понесенных затрат. Так как результат операции не может быть надежно рассчитан, прибыль не признается.</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t>28            Если результат операции не может быть надежно оценен и отсутствует вероятность того, что понесенные затраты будут возмещены, выручка не признается, а понесенные затраты признаются в качестве расхода. После устранения факторов неопределенности, препятствовавших надежной оценке результата договора, выручка признается в соответствии с пунктом 20, а не в соответствии с пунктом 26.</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t> </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b/>
                <w:bCs/>
                <w:color w:val="626262"/>
                <w:sz w:val="20"/>
              </w:rPr>
              <w:t>Проценты, роялти и дивиденды</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t>29           Выручка, возникающая от использования другими организациями активов предприятия, приносящих проценты, роялти и дивиденды, должна признаваться на основе, определенной в пункте 30, если:</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t>(a)           существует вероятность того, что экономические выгоды, связанные с операцией, поступят на предприятие;</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t>(b)           сумма выручки может быть надежно измерена;</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t>30           Выручка должна признаваться на следующей основе:</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t>(a)           проценты признаются по методу эффективной ставки процента, который определен в МСФО (IAS) 39, пункты 9 и AG5-AG8;</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t>(b)           роялти признаются по принципу начисления в соответствии с содержанием соответствующего договора;</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t>(c)           дивиденды признаются тогда, когда установлено право акционеров на получение выплаты.</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t>31            [Удален]</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t>32            Когда невыплаченные проценты начислены до приобретения инвестиции, содержащей проценты, последующее получение процентов распределяется между периодом до приобретения и периодом после приобретения; только часть процентов за период после приобретения признается в качестве выручки. Когда дивиденды по долевым ценным бумагам объявляются из чистой прибыли до приобретения, они вычитаются из стоимости ценных бумаг. Если такое распределение трудно осуществить иначе, чем условным способом, дивиденды признаются в качестве выручки, если только они очевидно не представляют собой возмещение части стоимости долевых ценных бумаг.</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t xml:space="preserve">33            Роялти начисляются в соответствии с условиями соответствующих договоров и обычно признаются на этой основе, если только с учетом содержания договора для признания выручки не </w:t>
            </w:r>
            <w:r w:rsidRPr="00D120B3">
              <w:rPr>
                <w:rFonts w:ascii="Times New Roman" w:eastAsia="Times New Roman" w:hAnsi="Times New Roman" w:cs="Times New Roman"/>
                <w:color w:val="626262"/>
                <w:sz w:val="20"/>
                <w:szCs w:val="20"/>
              </w:rPr>
              <w:lastRenderedPageBreak/>
              <w:t>оказывается более подходящей иная систематическая рациональная основа.</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t>34            Выручка признается только при наличии вероятности того, что экономические выгоды, связанные с операцией, поступят на предприятие. Однако в случае, когда неопределенность возникает в отношении возможности получить сумму, уже включенную в выручку, недополученная сумма, или сумма, вероятность получения которой стала маловероятной, признается в качестве расхода, а не как корректировка суммы первоначально признанной выручки.</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t> </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b/>
                <w:bCs/>
                <w:color w:val="626262"/>
                <w:sz w:val="20"/>
              </w:rPr>
              <w:t>Раскрытие информации</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t>35           Предприятие должно раскрывать:</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t>(a)           учетную политику, принятую для признания выручки, в том числе методы, используемые для определения стадии завершенности операций, связанных с предоставлением услуг;</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t>(b)           сумму каждой значительной статьи выручки, признанной в течение периода, в том числе выручки, возникающей от:</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t>(i)            продажи товаров;</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t>(ii)           предоставления услуг;</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t>(iii)         процентов;</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t>(iv)          роялти;</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t>(v)            дивидендов;</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t>(c)           сумму выручки, возникающей от обмена товаров или услуг, включенных в каждую значительную статью выручки.</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t>36            Предприятие раскрывает данные о любых условных обязательствах и условных активах в соответствии с МСФО 37</w:t>
            </w:r>
            <w:r w:rsidRPr="00D120B3">
              <w:rPr>
                <w:rFonts w:ascii="Times New Roman" w:eastAsia="Times New Roman" w:hAnsi="Times New Roman" w:cs="Times New Roman"/>
                <w:color w:val="626262"/>
                <w:sz w:val="20"/>
              </w:rPr>
              <w:t> </w:t>
            </w:r>
            <w:r w:rsidRPr="00D120B3">
              <w:rPr>
                <w:rFonts w:ascii="Times New Roman" w:eastAsia="Times New Roman" w:hAnsi="Times New Roman" w:cs="Times New Roman"/>
                <w:i/>
                <w:iCs/>
                <w:color w:val="626262"/>
                <w:sz w:val="20"/>
              </w:rPr>
              <w:t>"Оценочные резервы, условные обязательства и условные активы"</w:t>
            </w:r>
            <w:r w:rsidRPr="00D120B3">
              <w:rPr>
                <w:rFonts w:ascii="Times New Roman" w:eastAsia="Times New Roman" w:hAnsi="Times New Roman" w:cs="Times New Roman"/>
                <w:color w:val="626262"/>
                <w:sz w:val="20"/>
                <w:szCs w:val="20"/>
              </w:rPr>
              <w:t>. Условные обязательства и условные активы могут возникать по таким статьям, как затраты по гарантиям, претензии, штрафы или возможные убытки.</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t> </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b/>
                <w:bCs/>
                <w:color w:val="626262"/>
                <w:sz w:val="20"/>
              </w:rPr>
              <w:t>Дата вступления в силу</w:t>
            </w:r>
          </w:p>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t>37           Настоящий стандарт вступает в силу применительно к финансовой отчетности, охватывающей периоды, начинающиеся 1 января 1995 г. или после этой даты.</w:t>
            </w:r>
          </w:p>
          <w:p w:rsidR="00D120B3" w:rsidRPr="00D120B3" w:rsidRDefault="00D120B3" w:rsidP="00D120B3">
            <w:pPr>
              <w:spacing w:after="0"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br w:type="textWrapping" w:clear="all"/>
            </w:r>
          </w:p>
          <w:p w:rsidR="00D120B3" w:rsidRPr="00D120B3" w:rsidRDefault="00D120B3" w:rsidP="00D120B3">
            <w:pPr>
              <w:spacing w:after="0"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pict>
                <v:rect id="_x0000_i1025" style="width:154.35pt;height:.75pt" o:hrpct="330" o:hrstd="t" o:hr="t" fillcolor="#aca899" stroked="f"/>
              </w:pict>
            </w:r>
          </w:p>
          <w:bookmarkStart w:id="2" w:name="_ftn1"/>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fldChar w:fldCharType="begin"/>
            </w:r>
            <w:r w:rsidRPr="00D120B3">
              <w:rPr>
                <w:rFonts w:ascii="Times New Roman" w:eastAsia="Times New Roman" w:hAnsi="Times New Roman" w:cs="Times New Roman"/>
                <w:color w:val="626262"/>
                <w:sz w:val="20"/>
                <w:szCs w:val="20"/>
              </w:rPr>
              <w:instrText xml:space="preserve"> HYPERLINK "http://www.kz-adviser.kz/official/32-ifrs/187-ias18" \l "_ftnref1" </w:instrText>
            </w:r>
            <w:r w:rsidRPr="00D120B3">
              <w:rPr>
                <w:rFonts w:ascii="Times New Roman" w:eastAsia="Times New Roman" w:hAnsi="Times New Roman" w:cs="Times New Roman"/>
                <w:color w:val="626262"/>
                <w:sz w:val="20"/>
                <w:szCs w:val="20"/>
              </w:rPr>
              <w:fldChar w:fldCharType="separate"/>
            </w:r>
            <w:r w:rsidRPr="00D120B3">
              <w:rPr>
                <w:rFonts w:ascii="Times New Roman" w:eastAsia="Times New Roman" w:hAnsi="Times New Roman" w:cs="Times New Roman"/>
                <w:b/>
                <w:bCs/>
                <w:color w:val="0000FF"/>
                <w:sz w:val="20"/>
                <w:u w:val="single"/>
              </w:rPr>
              <w:t>[1]</w:t>
            </w:r>
            <w:r w:rsidRPr="00D120B3">
              <w:rPr>
                <w:rFonts w:ascii="Times New Roman" w:eastAsia="Times New Roman" w:hAnsi="Times New Roman" w:cs="Times New Roman"/>
                <w:color w:val="626262"/>
                <w:sz w:val="20"/>
                <w:szCs w:val="20"/>
              </w:rPr>
              <w:fldChar w:fldCharType="end"/>
            </w:r>
            <w:bookmarkEnd w:id="2"/>
            <w:r w:rsidRPr="00D120B3">
              <w:rPr>
                <w:rFonts w:ascii="Times New Roman" w:eastAsia="Times New Roman" w:hAnsi="Times New Roman" w:cs="Times New Roman"/>
                <w:color w:val="626262"/>
                <w:sz w:val="20"/>
              </w:rPr>
              <w:t> </w:t>
            </w:r>
            <w:r w:rsidRPr="00D120B3">
              <w:rPr>
                <w:rFonts w:ascii="Times New Roman" w:eastAsia="Times New Roman" w:hAnsi="Times New Roman" w:cs="Times New Roman"/>
                <w:color w:val="626262"/>
                <w:sz w:val="20"/>
                <w:szCs w:val="20"/>
              </w:rPr>
              <w:t>См. также ПКР (SIC) - 31</w:t>
            </w:r>
            <w:r w:rsidRPr="00D120B3">
              <w:rPr>
                <w:rFonts w:ascii="Times New Roman" w:eastAsia="Times New Roman" w:hAnsi="Times New Roman" w:cs="Times New Roman"/>
                <w:color w:val="626262"/>
                <w:sz w:val="20"/>
              </w:rPr>
              <w:t> </w:t>
            </w:r>
            <w:r w:rsidRPr="00D120B3">
              <w:rPr>
                <w:rFonts w:ascii="Times New Roman" w:eastAsia="Times New Roman" w:hAnsi="Times New Roman" w:cs="Times New Roman"/>
                <w:i/>
                <w:iCs/>
                <w:color w:val="626262"/>
                <w:sz w:val="20"/>
              </w:rPr>
              <w:t>«Выручка - бартерные операции, включающие рекламные услуги»</w:t>
            </w:r>
          </w:p>
          <w:bookmarkStart w:id="3" w:name="_ftn2"/>
          <w:p w:rsidR="00D120B3" w:rsidRPr="00D120B3" w:rsidRDefault="00D120B3" w:rsidP="00D120B3">
            <w:pPr>
              <w:spacing w:before="100" w:beforeAutospacing="1" w:after="100" w:afterAutospacing="1" w:line="240" w:lineRule="auto"/>
              <w:jc w:val="both"/>
              <w:rPr>
                <w:rFonts w:ascii="Times New Roman" w:eastAsia="Times New Roman" w:hAnsi="Times New Roman" w:cs="Times New Roman"/>
                <w:color w:val="626262"/>
                <w:sz w:val="20"/>
                <w:szCs w:val="20"/>
              </w:rPr>
            </w:pPr>
            <w:r w:rsidRPr="00D120B3">
              <w:rPr>
                <w:rFonts w:ascii="Times New Roman" w:eastAsia="Times New Roman" w:hAnsi="Times New Roman" w:cs="Times New Roman"/>
                <w:color w:val="626262"/>
                <w:sz w:val="20"/>
                <w:szCs w:val="20"/>
              </w:rPr>
              <w:fldChar w:fldCharType="begin"/>
            </w:r>
            <w:r w:rsidRPr="00D120B3">
              <w:rPr>
                <w:rFonts w:ascii="Times New Roman" w:eastAsia="Times New Roman" w:hAnsi="Times New Roman" w:cs="Times New Roman"/>
                <w:color w:val="626262"/>
                <w:sz w:val="20"/>
                <w:szCs w:val="20"/>
              </w:rPr>
              <w:instrText xml:space="preserve"> HYPERLINK "http://www.kz-adviser.kz/official/32-ifrs/187-ias18" \l "_ftnref2" </w:instrText>
            </w:r>
            <w:r w:rsidRPr="00D120B3">
              <w:rPr>
                <w:rFonts w:ascii="Times New Roman" w:eastAsia="Times New Roman" w:hAnsi="Times New Roman" w:cs="Times New Roman"/>
                <w:color w:val="626262"/>
                <w:sz w:val="20"/>
                <w:szCs w:val="20"/>
              </w:rPr>
              <w:fldChar w:fldCharType="separate"/>
            </w:r>
            <w:r w:rsidRPr="00D120B3">
              <w:rPr>
                <w:rFonts w:ascii="Times New Roman" w:eastAsia="Times New Roman" w:hAnsi="Times New Roman" w:cs="Times New Roman"/>
                <w:b/>
                <w:bCs/>
                <w:color w:val="0000FF"/>
                <w:sz w:val="20"/>
                <w:u w:val="single"/>
              </w:rPr>
              <w:t>[2]</w:t>
            </w:r>
            <w:r w:rsidRPr="00D120B3">
              <w:rPr>
                <w:rFonts w:ascii="Times New Roman" w:eastAsia="Times New Roman" w:hAnsi="Times New Roman" w:cs="Times New Roman"/>
                <w:color w:val="626262"/>
                <w:sz w:val="20"/>
                <w:szCs w:val="20"/>
              </w:rPr>
              <w:fldChar w:fldCharType="end"/>
            </w:r>
            <w:bookmarkEnd w:id="3"/>
            <w:r w:rsidRPr="00D120B3">
              <w:rPr>
                <w:rFonts w:ascii="Times New Roman" w:eastAsia="Times New Roman" w:hAnsi="Times New Roman" w:cs="Times New Roman"/>
                <w:color w:val="626262"/>
                <w:sz w:val="20"/>
              </w:rPr>
              <w:t> </w:t>
            </w:r>
            <w:r w:rsidRPr="00D120B3">
              <w:rPr>
                <w:rFonts w:ascii="Times New Roman" w:eastAsia="Times New Roman" w:hAnsi="Times New Roman" w:cs="Times New Roman"/>
                <w:color w:val="626262"/>
                <w:sz w:val="20"/>
                <w:szCs w:val="20"/>
              </w:rPr>
              <w:t>См. также ПКР (SIC) - 27</w:t>
            </w:r>
            <w:r w:rsidRPr="00D120B3">
              <w:rPr>
                <w:rFonts w:ascii="Times New Roman" w:eastAsia="Times New Roman" w:hAnsi="Times New Roman" w:cs="Times New Roman"/>
                <w:color w:val="626262"/>
                <w:sz w:val="20"/>
              </w:rPr>
              <w:t> </w:t>
            </w:r>
            <w:r w:rsidRPr="00D120B3">
              <w:rPr>
                <w:rFonts w:ascii="Times New Roman" w:eastAsia="Times New Roman" w:hAnsi="Times New Roman" w:cs="Times New Roman"/>
                <w:i/>
                <w:iCs/>
                <w:color w:val="626262"/>
                <w:sz w:val="20"/>
              </w:rPr>
              <w:t>«</w:t>
            </w:r>
            <w:r w:rsidRPr="00D120B3">
              <w:rPr>
                <w:rFonts w:ascii="Times New Roman" w:eastAsia="Times New Roman" w:hAnsi="Times New Roman" w:cs="Times New Roman"/>
                <w:b/>
                <w:bCs/>
                <w:i/>
                <w:iCs/>
                <w:color w:val="626262"/>
                <w:sz w:val="20"/>
              </w:rPr>
              <w:t>Анализ сущности сделок, имеющих юридическую форму аренды» </w:t>
            </w:r>
            <w:r w:rsidRPr="00D120B3">
              <w:rPr>
                <w:rFonts w:ascii="Times New Roman" w:eastAsia="Times New Roman" w:hAnsi="Times New Roman" w:cs="Times New Roman"/>
                <w:color w:val="626262"/>
                <w:sz w:val="20"/>
                <w:szCs w:val="20"/>
              </w:rPr>
              <w:t>и ПКР (SIC) - 31</w:t>
            </w:r>
            <w:r w:rsidRPr="00D120B3">
              <w:rPr>
                <w:rFonts w:ascii="Times New Roman" w:eastAsia="Times New Roman" w:hAnsi="Times New Roman" w:cs="Times New Roman"/>
                <w:color w:val="626262"/>
                <w:sz w:val="20"/>
              </w:rPr>
              <w:t> </w:t>
            </w:r>
            <w:r w:rsidRPr="00D120B3">
              <w:rPr>
                <w:rFonts w:ascii="Times New Roman" w:eastAsia="Times New Roman" w:hAnsi="Times New Roman" w:cs="Times New Roman"/>
                <w:i/>
                <w:iCs/>
                <w:color w:val="626262"/>
                <w:sz w:val="20"/>
              </w:rPr>
              <w:t>«Выручка - бартерные операции, включающие рекламные услуги».</w:t>
            </w:r>
          </w:p>
        </w:tc>
      </w:tr>
    </w:tbl>
    <w:p w:rsidR="006F6E52" w:rsidRPr="00D120B3" w:rsidRDefault="006F6E52" w:rsidP="00D120B3"/>
    <w:sectPr w:rsidR="006F6E52" w:rsidRPr="00D120B3" w:rsidSect="00167F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E574A"/>
    <w:multiLevelType w:val="multilevel"/>
    <w:tmpl w:val="E654D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2948B2"/>
    <w:multiLevelType w:val="multilevel"/>
    <w:tmpl w:val="4CE45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87078C"/>
    <w:multiLevelType w:val="multilevel"/>
    <w:tmpl w:val="8A149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490AB4"/>
    <w:rsid w:val="00040C5C"/>
    <w:rsid w:val="00042C63"/>
    <w:rsid w:val="000477BD"/>
    <w:rsid w:val="00101A1B"/>
    <w:rsid w:val="001618FB"/>
    <w:rsid w:val="00162B21"/>
    <w:rsid w:val="00167FB4"/>
    <w:rsid w:val="00175766"/>
    <w:rsid w:val="001A6745"/>
    <w:rsid w:val="001B6F9E"/>
    <w:rsid w:val="002A1B80"/>
    <w:rsid w:val="002E64BF"/>
    <w:rsid w:val="00337CBE"/>
    <w:rsid w:val="00414E79"/>
    <w:rsid w:val="004626DC"/>
    <w:rsid w:val="00490AB4"/>
    <w:rsid w:val="00537F30"/>
    <w:rsid w:val="005775F0"/>
    <w:rsid w:val="005A2751"/>
    <w:rsid w:val="005F6A19"/>
    <w:rsid w:val="006638C2"/>
    <w:rsid w:val="006B156C"/>
    <w:rsid w:val="006C2C0F"/>
    <w:rsid w:val="006F6E52"/>
    <w:rsid w:val="00721B96"/>
    <w:rsid w:val="0074542A"/>
    <w:rsid w:val="00753C9F"/>
    <w:rsid w:val="00765F40"/>
    <w:rsid w:val="007F5E73"/>
    <w:rsid w:val="008F3FEC"/>
    <w:rsid w:val="00997004"/>
    <w:rsid w:val="00997D6E"/>
    <w:rsid w:val="009C2EE4"/>
    <w:rsid w:val="00A168AB"/>
    <w:rsid w:val="00AB0337"/>
    <w:rsid w:val="00AE7E73"/>
    <w:rsid w:val="00B944CD"/>
    <w:rsid w:val="00BB1376"/>
    <w:rsid w:val="00C54A8E"/>
    <w:rsid w:val="00D120B3"/>
    <w:rsid w:val="00D4347A"/>
    <w:rsid w:val="00E75E7B"/>
    <w:rsid w:val="00E96763"/>
    <w:rsid w:val="00EF3489"/>
    <w:rsid w:val="00EF7C7F"/>
    <w:rsid w:val="00F451D9"/>
    <w:rsid w:val="00F8493B"/>
    <w:rsid w:val="00FA5F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FB4"/>
  </w:style>
  <w:style w:type="paragraph" w:styleId="4">
    <w:name w:val="heading 4"/>
    <w:basedOn w:val="a"/>
    <w:link w:val="40"/>
    <w:uiPriority w:val="9"/>
    <w:qFormat/>
    <w:rsid w:val="00AB033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490AB4"/>
  </w:style>
  <w:style w:type="paragraph" w:styleId="a3">
    <w:name w:val="Normal (Web)"/>
    <w:basedOn w:val="a"/>
    <w:uiPriority w:val="99"/>
    <w:unhideWhenUsed/>
    <w:rsid w:val="00490AB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90AB4"/>
    <w:rPr>
      <w:b/>
      <w:bCs/>
    </w:rPr>
  </w:style>
  <w:style w:type="character" w:customStyle="1" w:styleId="40">
    <w:name w:val="Заголовок 4 Знак"/>
    <w:basedOn w:val="a0"/>
    <w:link w:val="4"/>
    <w:uiPriority w:val="9"/>
    <w:rsid w:val="00AB0337"/>
    <w:rPr>
      <w:rFonts w:ascii="Times New Roman" w:eastAsia="Times New Roman" w:hAnsi="Times New Roman" w:cs="Times New Roman"/>
      <w:b/>
      <w:bCs/>
      <w:sz w:val="24"/>
      <w:szCs w:val="24"/>
    </w:rPr>
  </w:style>
  <w:style w:type="character" w:customStyle="1" w:styleId="apple-converted-space">
    <w:name w:val="apple-converted-space"/>
    <w:basedOn w:val="a0"/>
    <w:rsid w:val="00AB0337"/>
  </w:style>
  <w:style w:type="character" w:styleId="a5">
    <w:name w:val="Emphasis"/>
    <w:basedOn w:val="a0"/>
    <w:uiPriority w:val="20"/>
    <w:qFormat/>
    <w:rsid w:val="00AB0337"/>
    <w:rPr>
      <w:i/>
      <w:iCs/>
    </w:rPr>
  </w:style>
  <w:style w:type="character" w:styleId="a6">
    <w:name w:val="Hyperlink"/>
    <w:basedOn w:val="a0"/>
    <w:uiPriority w:val="99"/>
    <w:semiHidden/>
    <w:unhideWhenUsed/>
    <w:rsid w:val="00AB0337"/>
    <w:rPr>
      <w:color w:val="0000FF"/>
      <w:u w:val="single"/>
    </w:rPr>
  </w:style>
  <w:style w:type="paragraph" w:customStyle="1" w:styleId="kurstext">
    <w:name w:val="kurs_text"/>
    <w:basedOn w:val="a"/>
    <w:rsid w:val="00AB0337"/>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FollowedHyperlink"/>
    <w:basedOn w:val="a0"/>
    <w:uiPriority w:val="99"/>
    <w:semiHidden/>
    <w:unhideWhenUsed/>
    <w:rsid w:val="00BB1376"/>
    <w:rPr>
      <w:color w:val="800080"/>
      <w:u w:val="single"/>
    </w:rPr>
  </w:style>
  <w:style w:type="paragraph" w:styleId="a8">
    <w:name w:val="Balloon Text"/>
    <w:basedOn w:val="a"/>
    <w:link w:val="a9"/>
    <w:uiPriority w:val="99"/>
    <w:semiHidden/>
    <w:unhideWhenUsed/>
    <w:rsid w:val="00BB137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B13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27337">
      <w:bodyDiv w:val="1"/>
      <w:marLeft w:val="0"/>
      <w:marRight w:val="0"/>
      <w:marTop w:val="0"/>
      <w:marBottom w:val="0"/>
      <w:divBdr>
        <w:top w:val="none" w:sz="0" w:space="0" w:color="auto"/>
        <w:left w:val="none" w:sz="0" w:space="0" w:color="auto"/>
        <w:bottom w:val="none" w:sz="0" w:space="0" w:color="auto"/>
        <w:right w:val="none" w:sz="0" w:space="0" w:color="auto"/>
      </w:divBdr>
      <w:divsChild>
        <w:div w:id="2044361921">
          <w:marLeft w:val="0"/>
          <w:marRight w:val="0"/>
          <w:marTop w:val="0"/>
          <w:marBottom w:val="0"/>
          <w:divBdr>
            <w:top w:val="none" w:sz="0" w:space="0" w:color="auto"/>
            <w:left w:val="none" w:sz="0" w:space="0" w:color="auto"/>
            <w:bottom w:val="none" w:sz="0" w:space="0" w:color="auto"/>
            <w:right w:val="none" w:sz="0" w:space="0" w:color="auto"/>
          </w:divBdr>
        </w:div>
        <w:div w:id="563561310">
          <w:marLeft w:val="0"/>
          <w:marRight w:val="0"/>
          <w:marTop w:val="0"/>
          <w:marBottom w:val="0"/>
          <w:divBdr>
            <w:top w:val="none" w:sz="0" w:space="0" w:color="auto"/>
            <w:left w:val="none" w:sz="0" w:space="0" w:color="auto"/>
            <w:bottom w:val="none" w:sz="0" w:space="0" w:color="auto"/>
            <w:right w:val="none" w:sz="0" w:space="0" w:color="auto"/>
          </w:divBdr>
        </w:div>
      </w:divsChild>
    </w:div>
    <w:div w:id="232660568">
      <w:bodyDiv w:val="1"/>
      <w:marLeft w:val="0"/>
      <w:marRight w:val="0"/>
      <w:marTop w:val="0"/>
      <w:marBottom w:val="0"/>
      <w:divBdr>
        <w:top w:val="none" w:sz="0" w:space="0" w:color="auto"/>
        <w:left w:val="none" w:sz="0" w:space="0" w:color="auto"/>
        <w:bottom w:val="none" w:sz="0" w:space="0" w:color="auto"/>
        <w:right w:val="none" w:sz="0" w:space="0" w:color="auto"/>
      </w:divBdr>
      <w:divsChild>
        <w:div w:id="1044795623">
          <w:marLeft w:val="0"/>
          <w:marRight w:val="0"/>
          <w:marTop w:val="0"/>
          <w:marBottom w:val="0"/>
          <w:divBdr>
            <w:top w:val="none" w:sz="0" w:space="0" w:color="auto"/>
            <w:left w:val="none" w:sz="0" w:space="0" w:color="auto"/>
            <w:bottom w:val="none" w:sz="0" w:space="0" w:color="auto"/>
            <w:right w:val="none" w:sz="0" w:space="0" w:color="auto"/>
          </w:divBdr>
        </w:div>
        <w:div w:id="1599483143">
          <w:marLeft w:val="0"/>
          <w:marRight w:val="0"/>
          <w:marTop w:val="0"/>
          <w:marBottom w:val="0"/>
          <w:divBdr>
            <w:top w:val="none" w:sz="0" w:space="0" w:color="auto"/>
            <w:left w:val="none" w:sz="0" w:space="0" w:color="auto"/>
            <w:bottom w:val="none" w:sz="0" w:space="0" w:color="auto"/>
            <w:right w:val="none" w:sz="0" w:space="0" w:color="auto"/>
          </w:divBdr>
        </w:div>
      </w:divsChild>
    </w:div>
    <w:div w:id="257102440">
      <w:bodyDiv w:val="1"/>
      <w:marLeft w:val="0"/>
      <w:marRight w:val="0"/>
      <w:marTop w:val="0"/>
      <w:marBottom w:val="0"/>
      <w:divBdr>
        <w:top w:val="none" w:sz="0" w:space="0" w:color="auto"/>
        <w:left w:val="none" w:sz="0" w:space="0" w:color="auto"/>
        <w:bottom w:val="none" w:sz="0" w:space="0" w:color="auto"/>
        <w:right w:val="none" w:sz="0" w:space="0" w:color="auto"/>
      </w:divBdr>
      <w:divsChild>
        <w:div w:id="1593976420">
          <w:marLeft w:val="0"/>
          <w:marRight w:val="0"/>
          <w:marTop w:val="0"/>
          <w:marBottom w:val="0"/>
          <w:divBdr>
            <w:top w:val="none" w:sz="0" w:space="0" w:color="auto"/>
            <w:left w:val="none" w:sz="0" w:space="0" w:color="auto"/>
            <w:bottom w:val="none" w:sz="0" w:space="0" w:color="auto"/>
            <w:right w:val="none" w:sz="0" w:space="0" w:color="auto"/>
          </w:divBdr>
        </w:div>
        <w:div w:id="1585645896">
          <w:marLeft w:val="0"/>
          <w:marRight w:val="0"/>
          <w:marTop w:val="0"/>
          <w:marBottom w:val="0"/>
          <w:divBdr>
            <w:top w:val="none" w:sz="0" w:space="0" w:color="auto"/>
            <w:left w:val="none" w:sz="0" w:space="0" w:color="auto"/>
            <w:bottom w:val="none" w:sz="0" w:space="0" w:color="auto"/>
            <w:right w:val="none" w:sz="0" w:space="0" w:color="auto"/>
          </w:divBdr>
        </w:div>
      </w:divsChild>
    </w:div>
    <w:div w:id="278100522">
      <w:bodyDiv w:val="1"/>
      <w:marLeft w:val="0"/>
      <w:marRight w:val="0"/>
      <w:marTop w:val="0"/>
      <w:marBottom w:val="0"/>
      <w:divBdr>
        <w:top w:val="none" w:sz="0" w:space="0" w:color="auto"/>
        <w:left w:val="none" w:sz="0" w:space="0" w:color="auto"/>
        <w:bottom w:val="none" w:sz="0" w:space="0" w:color="auto"/>
        <w:right w:val="none" w:sz="0" w:space="0" w:color="auto"/>
      </w:divBdr>
      <w:divsChild>
        <w:div w:id="451824330">
          <w:marLeft w:val="0"/>
          <w:marRight w:val="0"/>
          <w:marTop w:val="0"/>
          <w:marBottom w:val="0"/>
          <w:divBdr>
            <w:top w:val="none" w:sz="0" w:space="0" w:color="auto"/>
            <w:left w:val="none" w:sz="0" w:space="0" w:color="auto"/>
            <w:bottom w:val="none" w:sz="0" w:space="0" w:color="auto"/>
            <w:right w:val="none" w:sz="0" w:space="0" w:color="auto"/>
          </w:divBdr>
        </w:div>
        <w:div w:id="1079672785">
          <w:marLeft w:val="0"/>
          <w:marRight w:val="0"/>
          <w:marTop w:val="0"/>
          <w:marBottom w:val="0"/>
          <w:divBdr>
            <w:top w:val="none" w:sz="0" w:space="0" w:color="auto"/>
            <w:left w:val="none" w:sz="0" w:space="0" w:color="auto"/>
            <w:bottom w:val="none" w:sz="0" w:space="0" w:color="auto"/>
            <w:right w:val="none" w:sz="0" w:space="0" w:color="auto"/>
          </w:divBdr>
        </w:div>
      </w:divsChild>
    </w:div>
    <w:div w:id="316226066">
      <w:bodyDiv w:val="1"/>
      <w:marLeft w:val="0"/>
      <w:marRight w:val="0"/>
      <w:marTop w:val="0"/>
      <w:marBottom w:val="0"/>
      <w:divBdr>
        <w:top w:val="none" w:sz="0" w:space="0" w:color="auto"/>
        <w:left w:val="none" w:sz="0" w:space="0" w:color="auto"/>
        <w:bottom w:val="none" w:sz="0" w:space="0" w:color="auto"/>
        <w:right w:val="none" w:sz="0" w:space="0" w:color="auto"/>
      </w:divBdr>
      <w:divsChild>
        <w:div w:id="1296452717">
          <w:marLeft w:val="0"/>
          <w:marRight w:val="0"/>
          <w:marTop w:val="0"/>
          <w:marBottom w:val="0"/>
          <w:divBdr>
            <w:top w:val="none" w:sz="0" w:space="0" w:color="auto"/>
            <w:left w:val="none" w:sz="0" w:space="0" w:color="auto"/>
            <w:bottom w:val="none" w:sz="0" w:space="0" w:color="auto"/>
            <w:right w:val="none" w:sz="0" w:space="0" w:color="auto"/>
          </w:divBdr>
        </w:div>
        <w:div w:id="250509294">
          <w:marLeft w:val="0"/>
          <w:marRight w:val="0"/>
          <w:marTop w:val="0"/>
          <w:marBottom w:val="0"/>
          <w:divBdr>
            <w:top w:val="none" w:sz="0" w:space="0" w:color="auto"/>
            <w:left w:val="none" w:sz="0" w:space="0" w:color="auto"/>
            <w:bottom w:val="none" w:sz="0" w:space="0" w:color="auto"/>
            <w:right w:val="none" w:sz="0" w:space="0" w:color="auto"/>
          </w:divBdr>
        </w:div>
      </w:divsChild>
    </w:div>
    <w:div w:id="429352164">
      <w:bodyDiv w:val="1"/>
      <w:marLeft w:val="0"/>
      <w:marRight w:val="0"/>
      <w:marTop w:val="0"/>
      <w:marBottom w:val="0"/>
      <w:divBdr>
        <w:top w:val="none" w:sz="0" w:space="0" w:color="auto"/>
        <w:left w:val="none" w:sz="0" w:space="0" w:color="auto"/>
        <w:bottom w:val="none" w:sz="0" w:space="0" w:color="auto"/>
        <w:right w:val="none" w:sz="0" w:space="0" w:color="auto"/>
      </w:divBdr>
      <w:divsChild>
        <w:div w:id="1598292487">
          <w:marLeft w:val="0"/>
          <w:marRight w:val="0"/>
          <w:marTop w:val="0"/>
          <w:marBottom w:val="0"/>
          <w:divBdr>
            <w:top w:val="none" w:sz="0" w:space="0" w:color="auto"/>
            <w:left w:val="none" w:sz="0" w:space="0" w:color="auto"/>
            <w:bottom w:val="none" w:sz="0" w:space="0" w:color="auto"/>
            <w:right w:val="none" w:sz="0" w:space="0" w:color="auto"/>
          </w:divBdr>
        </w:div>
        <w:div w:id="1346902705">
          <w:marLeft w:val="0"/>
          <w:marRight w:val="0"/>
          <w:marTop w:val="0"/>
          <w:marBottom w:val="0"/>
          <w:divBdr>
            <w:top w:val="none" w:sz="0" w:space="0" w:color="auto"/>
            <w:left w:val="none" w:sz="0" w:space="0" w:color="auto"/>
            <w:bottom w:val="none" w:sz="0" w:space="0" w:color="auto"/>
            <w:right w:val="none" w:sz="0" w:space="0" w:color="auto"/>
          </w:divBdr>
        </w:div>
      </w:divsChild>
    </w:div>
    <w:div w:id="676231909">
      <w:bodyDiv w:val="1"/>
      <w:marLeft w:val="0"/>
      <w:marRight w:val="0"/>
      <w:marTop w:val="0"/>
      <w:marBottom w:val="0"/>
      <w:divBdr>
        <w:top w:val="none" w:sz="0" w:space="0" w:color="auto"/>
        <w:left w:val="none" w:sz="0" w:space="0" w:color="auto"/>
        <w:bottom w:val="none" w:sz="0" w:space="0" w:color="auto"/>
        <w:right w:val="none" w:sz="0" w:space="0" w:color="auto"/>
      </w:divBdr>
      <w:divsChild>
        <w:div w:id="58289943">
          <w:marLeft w:val="0"/>
          <w:marRight w:val="0"/>
          <w:marTop w:val="0"/>
          <w:marBottom w:val="0"/>
          <w:divBdr>
            <w:top w:val="none" w:sz="0" w:space="0" w:color="auto"/>
            <w:left w:val="none" w:sz="0" w:space="0" w:color="auto"/>
            <w:bottom w:val="none" w:sz="0" w:space="0" w:color="auto"/>
            <w:right w:val="none" w:sz="0" w:space="0" w:color="auto"/>
          </w:divBdr>
        </w:div>
        <w:div w:id="1558666341">
          <w:marLeft w:val="0"/>
          <w:marRight w:val="0"/>
          <w:marTop w:val="0"/>
          <w:marBottom w:val="0"/>
          <w:divBdr>
            <w:top w:val="none" w:sz="0" w:space="0" w:color="auto"/>
            <w:left w:val="none" w:sz="0" w:space="0" w:color="auto"/>
            <w:bottom w:val="none" w:sz="0" w:space="0" w:color="auto"/>
            <w:right w:val="none" w:sz="0" w:space="0" w:color="auto"/>
          </w:divBdr>
        </w:div>
      </w:divsChild>
    </w:div>
    <w:div w:id="707336779">
      <w:bodyDiv w:val="1"/>
      <w:marLeft w:val="0"/>
      <w:marRight w:val="0"/>
      <w:marTop w:val="0"/>
      <w:marBottom w:val="0"/>
      <w:divBdr>
        <w:top w:val="none" w:sz="0" w:space="0" w:color="auto"/>
        <w:left w:val="none" w:sz="0" w:space="0" w:color="auto"/>
        <w:bottom w:val="none" w:sz="0" w:space="0" w:color="auto"/>
        <w:right w:val="none" w:sz="0" w:space="0" w:color="auto"/>
      </w:divBdr>
      <w:divsChild>
        <w:div w:id="889727381">
          <w:marLeft w:val="0"/>
          <w:marRight w:val="0"/>
          <w:marTop w:val="0"/>
          <w:marBottom w:val="0"/>
          <w:divBdr>
            <w:top w:val="none" w:sz="0" w:space="0" w:color="auto"/>
            <w:left w:val="none" w:sz="0" w:space="0" w:color="auto"/>
            <w:bottom w:val="none" w:sz="0" w:space="0" w:color="auto"/>
            <w:right w:val="none" w:sz="0" w:space="0" w:color="auto"/>
          </w:divBdr>
        </w:div>
        <w:div w:id="936013716">
          <w:marLeft w:val="0"/>
          <w:marRight w:val="0"/>
          <w:marTop w:val="0"/>
          <w:marBottom w:val="0"/>
          <w:divBdr>
            <w:top w:val="none" w:sz="0" w:space="0" w:color="auto"/>
            <w:left w:val="none" w:sz="0" w:space="0" w:color="auto"/>
            <w:bottom w:val="none" w:sz="0" w:space="0" w:color="auto"/>
            <w:right w:val="none" w:sz="0" w:space="0" w:color="auto"/>
          </w:divBdr>
        </w:div>
      </w:divsChild>
    </w:div>
    <w:div w:id="717126435">
      <w:bodyDiv w:val="1"/>
      <w:marLeft w:val="0"/>
      <w:marRight w:val="0"/>
      <w:marTop w:val="0"/>
      <w:marBottom w:val="0"/>
      <w:divBdr>
        <w:top w:val="none" w:sz="0" w:space="0" w:color="auto"/>
        <w:left w:val="none" w:sz="0" w:space="0" w:color="auto"/>
        <w:bottom w:val="none" w:sz="0" w:space="0" w:color="auto"/>
        <w:right w:val="none" w:sz="0" w:space="0" w:color="auto"/>
      </w:divBdr>
      <w:divsChild>
        <w:div w:id="151993699">
          <w:marLeft w:val="0"/>
          <w:marRight w:val="0"/>
          <w:marTop w:val="0"/>
          <w:marBottom w:val="0"/>
          <w:divBdr>
            <w:top w:val="none" w:sz="0" w:space="0" w:color="auto"/>
            <w:left w:val="none" w:sz="0" w:space="0" w:color="auto"/>
            <w:bottom w:val="none" w:sz="0" w:space="0" w:color="auto"/>
            <w:right w:val="none" w:sz="0" w:space="0" w:color="auto"/>
          </w:divBdr>
        </w:div>
        <w:div w:id="152259961">
          <w:marLeft w:val="0"/>
          <w:marRight w:val="0"/>
          <w:marTop w:val="0"/>
          <w:marBottom w:val="0"/>
          <w:divBdr>
            <w:top w:val="none" w:sz="0" w:space="0" w:color="auto"/>
            <w:left w:val="none" w:sz="0" w:space="0" w:color="auto"/>
            <w:bottom w:val="none" w:sz="0" w:space="0" w:color="auto"/>
            <w:right w:val="none" w:sz="0" w:space="0" w:color="auto"/>
          </w:divBdr>
        </w:div>
      </w:divsChild>
    </w:div>
    <w:div w:id="786119192">
      <w:bodyDiv w:val="1"/>
      <w:marLeft w:val="0"/>
      <w:marRight w:val="0"/>
      <w:marTop w:val="0"/>
      <w:marBottom w:val="0"/>
      <w:divBdr>
        <w:top w:val="none" w:sz="0" w:space="0" w:color="auto"/>
        <w:left w:val="none" w:sz="0" w:space="0" w:color="auto"/>
        <w:bottom w:val="none" w:sz="0" w:space="0" w:color="auto"/>
        <w:right w:val="none" w:sz="0" w:space="0" w:color="auto"/>
      </w:divBdr>
      <w:divsChild>
        <w:div w:id="1677808647">
          <w:marLeft w:val="0"/>
          <w:marRight w:val="0"/>
          <w:marTop w:val="0"/>
          <w:marBottom w:val="0"/>
          <w:divBdr>
            <w:top w:val="none" w:sz="0" w:space="0" w:color="auto"/>
            <w:left w:val="none" w:sz="0" w:space="0" w:color="auto"/>
            <w:bottom w:val="none" w:sz="0" w:space="0" w:color="auto"/>
            <w:right w:val="none" w:sz="0" w:space="0" w:color="auto"/>
          </w:divBdr>
        </w:div>
      </w:divsChild>
    </w:div>
    <w:div w:id="805470185">
      <w:bodyDiv w:val="1"/>
      <w:marLeft w:val="0"/>
      <w:marRight w:val="0"/>
      <w:marTop w:val="0"/>
      <w:marBottom w:val="0"/>
      <w:divBdr>
        <w:top w:val="none" w:sz="0" w:space="0" w:color="auto"/>
        <w:left w:val="none" w:sz="0" w:space="0" w:color="auto"/>
        <w:bottom w:val="none" w:sz="0" w:space="0" w:color="auto"/>
        <w:right w:val="none" w:sz="0" w:space="0" w:color="auto"/>
      </w:divBdr>
      <w:divsChild>
        <w:div w:id="999161993">
          <w:marLeft w:val="0"/>
          <w:marRight w:val="0"/>
          <w:marTop w:val="0"/>
          <w:marBottom w:val="0"/>
          <w:divBdr>
            <w:top w:val="none" w:sz="0" w:space="0" w:color="auto"/>
            <w:left w:val="none" w:sz="0" w:space="0" w:color="auto"/>
            <w:bottom w:val="none" w:sz="0" w:space="0" w:color="auto"/>
            <w:right w:val="none" w:sz="0" w:space="0" w:color="auto"/>
          </w:divBdr>
        </w:div>
        <w:div w:id="355430262">
          <w:marLeft w:val="0"/>
          <w:marRight w:val="0"/>
          <w:marTop w:val="0"/>
          <w:marBottom w:val="0"/>
          <w:divBdr>
            <w:top w:val="none" w:sz="0" w:space="0" w:color="auto"/>
            <w:left w:val="none" w:sz="0" w:space="0" w:color="auto"/>
            <w:bottom w:val="none" w:sz="0" w:space="0" w:color="auto"/>
            <w:right w:val="none" w:sz="0" w:space="0" w:color="auto"/>
          </w:divBdr>
        </w:div>
      </w:divsChild>
    </w:div>
    <w:div w:id="857886983">
      <w:bodyDiv w:val="1"/>
      <w:marLeft w:val="0"/>
      <w:marRight w:val="0"/>
      <w:marTop w:val="0"/>
      <w:marBottom w:val="0"/>
      <w:divBdr>
        <w:top w:val="none" w:sz="0" w:space="0" w:color="auto"/>
        <w:left w:val="none" w:sz="0" w:space="0" w:color="auto"/>
        <w:bottom w:val="none" w:sz="0" w:space="0" w:color="auto"/>
        <w:right w:val="none" w:sz="0" w:space="0" w:color="auto"/>
      </w:divBdr>
      <w:divsChild>
        <w:div w:id="769590355">
          <w:marLeft w:val="0"/>
          <w:marRight w:val="0"/>
          <w:marTop w:val="0"/>
          <w:marBottom w:val="0"/>
          <w:divBdr>
            <w:top w:val="none" w:sz="0" w:space="0" w:color="auto"/>
            <w:left w:val="none" w:sz="0" w:space="0" w:color="auto"/>
            <w:bottom w:val="none" w:sz="0" w:space="0" w:color="auto"/>
            <w:right w:val="none" w:sz="0" w:space="0" w:color="auto"/>
          </w:divBdr>
        </w:div>
        <w:div w:id="1655178178">
          <w:marLeft w:val="0"/>
          <w:marRight w:val="0"/>
          <w:marTop w:val="0"/>
          <w:marBottom w:val="0"/>
          <w:divBdr>
            <w:top w:val="none" w:sz="0" w:space="0" w:color="auto"/>
            <w:left w:val="none" w:sz="0" w:space="0" w:color="auto"/>
            <w:bottom w:val="none" w:sz="0" w:space="0" w:color="auto"/>
            <w:right w:val="none" w:sz="0" w:space="0" w:color="auto"/>
          </w:divBdr>
        </w:div>
      </w:divsChild>
    </w:div>
    <w:div w:id="893465780">
      <w:bodyDiv w:val="1"/>
      <w:marLeft w:val="0"/>
      <w:marRight w:val="0"/>
      <w:marTop w:val="0"/>
      <w:marBottom w:val="0"/>
      <w:divBdr>
        <w:top w:val="none" w:sz="0" w:space="0" w:color="auto"/>
        <w:left w:val="none" w:sz="0" w:space="0" w:color="auto"/>
        <w:bottom w:val="none" w:sz="0" w:space="0" w:color="auto"/>
        <w:right w:val="none" w:sz="0" w:space="0" w:color="auto"/>
      </w:divBdr>
      <w:divsChild>
        <w:div w:id="1634024278">
          <w:marLeft w:val="0"/>
          <w:marRight w:val="0"/>
          <w:marTop w:val="0"/>
          <w:marBottom w:val="0"/>
          <w:divBdr>
            <w:top w:val="none" w:sz="0" w:space="0" w:color="auto"/>
            <w:left w:val="none" w:sz="0" w:space="0" w:color="auto"/>
            <w:bottom w:val="none" w:sz="0" w:space="0" w:color="auto"/>
            <w:right w:val="none" w:sz="0" w:space="0" w:color="auto"/>
          </w:divBdr>
        </w:div>
        <w:div w:id="1652980522">
          <w:marLeft w:val="0"/>
          <w:marRight w:val="0"/>
          <w:marTop w:val="0"/>
          <w:marBottom w:val="0"/>
          <w:divBdr>
            <w:top w:val="none" w:sz="0" w:space="0" w:color="auto"/>
            <w:left w:val="none" w:sz="0" w:space="0" w:color="auto"/>
            <w:bottom w:val="none" w:sz="0" w:space="0" w:color="auto"/>
            <w:right w:val="none" w:sz="0" w:space="0" w:color="auto"/>
          </w:divBdr>
        </w:div>
      </w:divsChild>
    </w:div>
    <w:div w:id="967972564">
      <w:bodyDiv w:val="1"/>
      <w:marLeft w:val="0"/>
      <w:marRight w:val="0"/>
      <w:marTop w:val="0"/>
      <w:marBottom w:val="0"/>
      <w:divBdr>
        <w:top w:val="none" w:sz="0" w:space="0" w:color="auto"/>
        <w:left w:val="none" w:sz="0" w:space="0" w:color="auto"/>
        <w:bottom w:val="none" w:sz="0" w:space="0" w:color="auto"/>
        <w:right w:val="none" w:sz="0" w:space="0" w:color="auto"/>
      </w:divBdr>
      <w:divsChild>
        <w:div w:id="1673609035">
          <w:marLeft w:val="0"/>
          <w:marRight w:val="0"/>
          <w:marTop w:val="0"/>
          <w:marBottom w:val="0"/>
          <w:divBdr>
            <w:top w:val="none" w:sz="0" w:space="0" w:color="auto"/>
            <w:left w:val="none" w:sz="0" w:space="0" w:color="auto"/>
            <w:bottom w:val="none" w:sz="0" w:space="0" w:color="auto"/>
            <w:right w:val="none" w:sz="0" w:space="0" w:color="auto"/>
          </w:divBdr>
        </w:div>
        <w:div w:id="1286232455">
          <w:marLeft w:val="0"/>
          <w:marRight w:val="0"/>
          <w:marTop w:val="0"/>
          <w:marBottom w:val="0"/>
          <w:divBdr>
            <w:top w:val="none" w:sz="0" w:space="0" w:color="auto"/>
            <w:left w:val="none" w:sz="0" w:space="0" w:color="auto"/>
            <w:bottom w:val="none" w:sz="0" w:space="0" w:color="auto"/>
            <w:right w:val="none" w:sz="0" w:space="0" w:color="auto"/>
          </w:divBdr>
        </w:div>
      </w:divsChild>
    </w:div>
    <w:div w:id="985819675">
      <w:bodyDiv w:val="1"/>
      <w:marLeft w:val="0"/>
      <w:marRight w:val="0"/>
      <w:marTop w:val="0"/>
      <w:marBottom w:val="0"/>
      <w:divBdr>
        <w:top w:val="none" w:sz="0" w:space="0" w:color="auto"/>
        <w:left w:val="none" w:sz="0" w:space="0" w:color="auto"/>
        <w:bottom w:val="none" w:sz="0" w:space="0" w:color="auto"/>
        <w:right w:val="none" w:sz="0" w:space="0" w:color="auto"/>
      </w:divBdr>
      <w:divsChild>
        <w:div w:id="939216593">
          <w:marLeft w:val="0"/>
          <w:marRight w:val="0"/>
          <w:marTop w:val="0"/>
          <w:marBottom w:val="0"/>
          <w:divBdr>
            <w:top w:val="none" w:sz="0" w:space="0" w:color="auto"/>
            <w:left w:val="none" w:sz="0" w:space="0" w:color="auto"/>
            <w:bottom w:val="none" w:sz="0" w:space="0" w:color="auto"/>
            <w:right w:val="none" w:sz="0" w:space="0" w:color="auto"/>
          </w:divBdr>
        </w:div>
        <w:div w:id="1214925707">
          <w:marLeft w:val="0"/>
          <w:marRight w:val="0"/>
          <w:marTop w:val="0"/>
          <w:marBottom w:val="0"/>
          <w:divBdr>
            <w:top w:val="none" w:sz="0" w:space="0" w:color="auto"/>
            <w:left w:val="none" w:sz="0" w:space="0" w:color="auto"/>
            <w:bottom w:val="none" w:sz="0" w:space="0" w:color="auto"/>
            <w:right w:val="none" w:sz="0" w:space="0" w:color="auto"/>
          </w:divBdr>
        </w:div>
      </w:divsChild>
    </w:div>
    <w:div w:id="1043362033">
      <w:bodyDiv w:val="1"/>
      <w:marLeft w:val="0"/>
      <w:marRight w:val="0"/>
      <w:marTop w:val="0"/>
      <w:marBottom w:val="0"/>
      <w:divBdr>
        <w:top w:val="none" w:sz="0" w:space="0" w:color="auto"/>
        <w:left w:val="none" w:sz="0" w:space="0" w:color="auto"/>
        <w:bottom w:val="none" w:sz="0" w:space="0" w:color="auto"/>
        <w:right w:val="none" w:sz="0" w:space="0" w:color="auto"/>
      </w:divBdr>
      <w:divsChild>
        <w:div w:id="696082941">
          <w:marLeft w:val="0"/>
          <w:marRight w:val="0"/>
          <w:marTop w:val="0"/>
          <w:marBottom w:val="0"/>
          <w:divBdr>
            <w:top w:val="none" w:sz="0" w:space="0" w:color="auto"/>
            <w:left w:val="none" w:sz="0" w:space="0" w:color="auto"/>
            <w:bottom w:val="none" w:sz="0" w:space="0" w:color="auto"/>
            <w:right w:val="none" w:sz="0" w:space="0" w:color="auto"/>
          </w:divBdr>
        </w:div>
        <w:div w:id="1068262682">
          <w:marLeft w:val="0"/>
          <w:marRight w:val="0"/>
          <w:marTop w:val="0"/>
          <w:marBottom w:val="0"/>
          <w:divBdr>
            <w:top w:val="none" w:sz="0" w:space="0" w:color="auto"/>
            <w:left w:val="none" w:sz="0" w:space="0" w:color="auto"/>
            <w:bottom w:val="none" w:sz="0" w:space="0" w:color="auto"/>
            <w:right w:val="none" w:sz="0" w:space="0" w:color="auto"/>
          </w:divBdr>
        </w:div>
      </w:divsChild>
    </w:div>
    <w:div w:id="1062094178">
      <w:bodyDiv w:val="1"/>
      <w:marLeft w:val="0"/>
      <w:marRight w:val="0"/>
      <w:marTop w:val="0"/>
      <w:marBottom w:val="0"/>
      <w:divBdr>
        <w:top w:val="none" w:sz="0" w:space="0" w:color="auto"/>
        <w:left w:val="none" w:sz="0" w:space="0" w:color="auto"/>
        <w:bottom w:val="none" w:sz="0" w:space="0" w:color="auto"/>
        <w:right w:val="none" w:sz="0" w:space="0" w:color="auto"/>
      </w:divBdr>
      <w:divsChild>
        <w:div w:id="1872256506">
          <w:marLeft w:val="0"/>
          <w:marRight w:val="0"/>
          <w:marTop w:val="0"/>
          <w:marBottom w:val="0"/>
          <w:divBdr>
            <w:top w:val="none" w:sz="0" w:space="0" w:color="auto"/>
            <w:left w:val="none" w:sz="0" w:space="0" w:color="auto"/>
            <w:bottom w:val="none" w:sz="0" w:space="0" w:color="auto"/>
            <w:right w:val="none" w:sz="0" w:space="0" w:color="auto"/>
          </w:divBdr>
        </w:div>
        <w:div w:id="1736733269">
          <w:marLeft w:val="0"/>
          <w:marRight w:val="0"/>
          <w:marTop w:val="0"/>
          <w:marBottom w:val="0"/>
          <w:divBdr>
            <w:top w:val="none" w:sz="0" w:space="0" w:color="auto"/>
            <w:left w:val="none" w:sz="0" w:space="0" w:color="auto"/>
            <w:bottom w:val="none" w:sz="0" w:space="0" w:color="auto"/>
            <w:right w:val="none" w:sz="0" w:space="0" w:color="auto"/>
          </w:divBdr>
        </w:div>
      </w:divsChild>
    </w:div>
    <w:div w:id="1308778788">
      <w:bodyDiv w:val="1"/>
      <w:marLeft w:val="0"/>
      <w:marRight w:val="0"/>
      <w:marTop w:val="0"/>
      <w:marBottom w:val="0"/>
      <w:divBdr>
        <w:top w:val="none" w:sz="0" w:space="0" w:color="auto"/>
        <w:left w:val="none" w:sz="0" w:space="0" w:color="auto"/>
        <w:bottom w:val="none" w:sz="0" w:space="0" w:color="auto"/>
        <w:right w:val="none" w:sz="0" w:space="0" w:color="auto"/>
      </w:divBdr>
      <w:divsChild>
        <w:div w:id="1771704669">
          <w:marLeft w:val="0"/>
          <w:marRight w:val="0"/>
          <w:marTop w:val="0"/>
          <w:marBottom w:val="0"/>
          <w:divBdr>
            <w:top w:val="none" w:sz="0" w:space="0" w:color="auto"/>
            <w:left w:val="none" w:sz="0" w:space="0" w:color="auto"/>
            <w:bottom w:val="none" w:sz="0" w:space="0" w:color="auto"/>
            <w:right w:val="none" w:sz="0" w:space="0" w:color="auto"/>
          </w:divBdr>
        </w:div>
        <w:div w:id="381827215">
          <w:marLeft w:val="0"/>
          <w:marRight w:val="0"/>
          <w:marTop w:val="0"/>
          <w:marBottom w:val="0"/>
          <w:divBdr>
            <w:top w:val="none" w:sz="0" w:space="0" w:color="auto"/>
            <w:left w:val="none" w:sz="0" w:space="0" w:color="auto"/>
            <w:bottom w:val="none" w:sz="0" w:space="0" w:color="auto"/>
            <w:right w:val="none" w:sz="0" w:space="0" w:color="auto"/>
          </w:divBdr>
        </w:div>
      </w:divsChild>
    </w:div>
    <w:div w:id="1485974321">
      <w:bodyDiv w:val="1"/>
      <w:marLeft w:val="0"/>
      <w:marRight w:val="0"/>
      <w:marTop w:val="0"/>
      <w:marBottom w:val="0"/>
      <w:divBdr>
        <w:top w:val="none" w:sz="0" w:space="0" w:color="auto"/>
        <w:left w:val="none" w:sz="0" w:space="0" w:color="auto"/>
        <w:bottom w:val="none" w:sz="0" w:space="0" w:color="auto"/>
        <w:right w:val="none" w:sz="0" w:space="0" w:color="auto"/>
      </w:divBdr>
      <w:divsChild>
        <w:div w:id="1675759905">
          <w:marLeft w:val="0"/>
          <w:marRight w:val="0"/>
          <w:marTop w:val="0"/>
          <w:marBottom w:val="0"/>
          <w:divBdr>
            <w:top w:val="none" w:sz="0" w:space="0" w:color="auto"/>
            <w:left w:val="none" w:sz="0" w:space="0" w:color="auto"/>
            <w:bottom w:val="none" w:sz="0" w:space="0" w:color="auto"/>
            <w:right w:val="none" w:sz="0" w:space="0" w:color="auto"/>
          </w:divBdr>
        </w:div>
        <w:div w:id="645469932">
          <w:marLeft w:val="0"/>
          <w:marRight w:val="0"/>
          <w:marTop w:val="0"/>
          <w:marBottom w:val="0"/>
          <w:divBdr>
            <w:top w:val="none" w:sz="0" w:space="0" w:color="auto"/>
            <w:left w:val="none" w:sz="0" w:space="0" w:color="auto"/>
            <w:bottom w:val="none" w:sz="0" w:space="0" w:color="auto"/>
            <w:right w:val="none" w:sz="0" w:space="0" w:color="auto"/>
          </w:divBdr>
        </w:div>
      </w:divsChild>
    </w:div>
    <w:div w:id="1525290810">
      <w:bodyDiv w:val="1"/>
      <w:marLeft w:val="0"/>
      <w:marRight w:val="0"/>
      <w:marTop w:val="0"/>
      <w:marBottom w:val="0"/>
      <w:divBdr>
        <w:top w:val="none" w:sz="0" w:space="0" w:color="auto"/>
        <w:left w:val="none" w:sz="0" w:space="0" w:color="auto"/>
        <w:bottom w:val="none" w:sz="0" w:space="0" w:color="auto"/>
        <w:right w:val="none" w:sz="0" w:space="0" w:color="auto"/>
      </w:divBdr>
      <w:divsChild>
        <w:div w:id="867640971">
          <w:marLeft w:val="0"/>
          <w:marRight w:val="0"/>
          <w:marTop w:val="0"/>
          <w:marBottom w:val="0"/>
          <w:divBdr>
            <w:top w:val="none" w:sz="0" w:space="0" w:color="auto"/>
            <w:left w:val="none" w:sz="0" w:space="0" w:color="auto"/>
            <w:bottom w:val="none" w:sz="0" w:space="0" w:color="auto"/>
            <w:right w:val="none" w:sz="0" w:space="0" w:color="auto"/>
          </w:divBdr>
        </w:div>
        <w:div w:id="1208179337">
          <w:marLeft w:val="0"/>
          <w:marRight w:val="0"/>
          <w:marTop w:val="0"/>
          <w:marBottom w:val="0"/>
          <w:divBdr>
            <w:top w:val="none" w:sz="0" w:space="0" w:color="auto"/>
            <w:left w:val="none" w:sz="0" w:space="0" w:color="auto"/>
            <w:bottom w:val="none" w:sz="0" w:space="0" w:color="auto"/>
            <w:right w:val="none" w:sz="0" w:space="0" w:color="auto"/>
          </w:divBdr>
        </w:div>
      </w:divsChild>
    </w:div>
    <w:div w:id="1537429051">
      <w:bodyDiv w:val="1"/>
      <w:marLeft w:val="0"/>
      <w:marRight w:val="0"/>
      <w:marTop w:val="0"/>
      <w:marBottom w:val="0"/>
      <w:divBdr>
        <w:top w:val="none" w:sz="0" w:space="0" w:color="auto"/>
        <w:left w:val="none" w:sz="0" w:space="0" w:color="auto"/>
        <w:bottom w:val="none" w:sz="0" w:space="0" w:color="auto"/>
        <w:right w:val="none" w:sz="0" w:space="0" w:color="auto"/>
      </w:divBdr>
      <w:divsChild>
        <w:div w:id="64036753">
          <w:marLeft w:val="0"/>
          <w:marRight w:val="0"/>
          <w:marTop w:val="0"/>
          <w:marBottom w:val="0"/>
          <w:divBdr>
            <w:top w:val="none" w:sz="0" w:space="0" w:color="auto"/>
            <w:left w:val="none" w:sz="0" w:space="0" w:color="auto"/>
            <w:bottom w:val="none" w:sz="0" w:space="0" w:color="auto"/>
            <w:right w:val="none" w:sz="0" w:space="0" w:color="auto"/>
          </w:divBdr>
        </w:div>
        <w:div w:id="242223517">
          <w:marLeft w:val="0"/>
          <w:marRight w:val="0"/>
          <w:marTop w:val="0"/>
          <w:marBottom w:val="0"/>
          <w:divBdr>
            <w:top w:val="none" w:sz="0" w:space="0" w:color="auto"/>
            <w:left w:val="none" w:sz="0" w:space="0" w:color="auto"/>
            <w:bottom w:val="none" w:sz="0" w:space="0" w:color="auto"/>
            <w:right w:val="none" w:sz="0" w:space="0" w:color="auto"/>
          </w:divBdr>
        </w:div>
      </w:divsChild>
    </w:div>
    <w:div w:id="1719939795">
      <w:bodyDiv w:val="1"/>
      <w:marLeft w:val="0"/>
      <w:marRight w:val="0"/>
      <w:marTop w:val="0"/>
      <w:marBottom w:val="0"/>
      <w:divBdr>
        <w:top w:val="none" w:sz="0" w:space="0" w:color="auto"/>
        <w:left w:val="none" w:sz="0" w:space="0" w:color="auto"/>
        <w:bottom w:val="none" w:sz="0" w:space="0" w:color="auto"/>
        <w:right w:val="none" w:sz="0" w:space="0" w:color="auto"/>
      </w:divBdr>
      <w:divsChild>
        <w:div w:id="1314682747">
          <w:marLeft w:val="0"/>
          <w:marRight w:val="0"/>
          <w:marTop w:val="0"/>
          <w:marBottom w:val="0"/>
          <w:divBdr>
            <w:top w:val="none" w:sz="0" w:space="0" w:color="auto"/>
            <w:left w:val="none" w:sz="0" w:space="0" w:color="auto"/>
            <w:bottom w:val="none" w:sz="0" w:space="0" w:color="auto"/>
            <w:right w:val="none" w:sz="0" w:space="0" w:color="auto"/>
          </w:divBdr>
        </w:div>
        <w:div w:id="1209755264">
          <w:marLeft w:val="0"/>
          <w:marRight w:val="0"/>
          <w:marTop w:val="0"/>
          <w:marBottom w:val="0"/>
          <w:divBdr>
            <w:top w:val="none" w:sz="0" w:space="0" w:color="auto"/>
            <w:left w:val="none" w:sz="0" w:space="0" w:color="auto"/>
            <w:bottom w:val="none" w:sz="0" w:space="0" w:color="auto"/>
            <w:right w:val="none" w:sz="0" w:space="0" w:color="auto"/>
          </w:divBdr>
        </w:div>
      </w:divsChild>
    </w:div>
    <w:div w:id="1787579159">
      <w:bodyDiv w:val="1"/>
      <w:marLeft w:val="0"/>
      <w:marRight w:val="0"/>
      <w:marTop w:val="0"/>
      <w:marBottom w:val="0"/>
      <w:divBdr>
        <w:top w:val="none" w:sz="0" w:space="0" w:color="auto"/>
        <w:left w:val="none" w:sz="0" w:space="0" w:color="auto"/>
        <w:bottom w:val="none" w:sz="0" w:space="0" w:color="auto"/>
        <w:right w:val="none" w:sz="0" w:space="0" w:color="auto"/>
      </w:divBdr>
      <w:divsChild>
        <w:div w:id="243416928">
          <w:marLeft w:val="0"/>
          <w:marRight w:val="0"/>
          <w:marTop w:val="0"/>
          <w:marBottom w:val="0"/>
          <w:divBdr>
            <w:top w:val="none" w:sz="0" w:space="0" w:color="auto"/>
            <w:left w:val="none" w:sz="0" w:space="0" w:color="auto"/>
            <w:bottom w:val="none" w:sz="0" w:space="0" w:color="auto"/>
            <w:right w:val="none" w:sz="0" w:space="0" w:color="auto"/>
          </w:divBdr>
        </w:div>
        <w:div w:id="1636180613">
          <w:marLeft w:val="0"/>
          <w:marRight w:val="0"/>
          <w:marTop w:val="0"/>
          <w:marBottom w:val="0"/>
          <w:divBdr>
            <w:top w:val="none" w:sz="0" w:space="0" w:color="auto"/>
            <w:left w:val="none" w:sz="0" w:space="0" w:color="auto"/>
            <w:bottom w:val="none" w:sz="0" w:space="0" w:color="auto"/>
            <w:right w:val="none" w:sz="0" w:space="0" w:color="auto"/>
          </w:divBdr>
        </w:div>
      </w:divsChild>
    </w:div>
    <w:div w:id="1901818839">
      <w:bodyDiv w:val="1"/>
      <w:marLeft w:val="0"/>
      <w:marRight w:val="0"/>
      <w:marTop w:val="0"/>
      <w:marBottom w:val="0"/>
      <w:divBdr>
        <w:top w:val="none" w:sz="0" w:space="0" w:color="auto"/>
        <w:left w:val="none" w:sz="0" w:space="0" w:color="auto"/>
        <w:bottom w:val="none" w:sz="0" w:space="0" w:color="auto"/>
        <w:right w:val="none" w:sz="0" w:space="0" w:color="auto"/>
      </w:divBdr>
      <w:divsChild>
        <w:div w:id="1853108616">
          <w:marLeft w:val="0"/>
          <w:marRight w:val="0"/>
          <w:marTop w:val="0"/>
          <w:marBottom w:val="0"/>
          <w:divBdr>
            <w:top w:val="none" w:sz="0" w:space="0" w:color="auto"/>
            <w:left w:val="none" w:sz="0" w:space="0" w:color="auto"/>
            <w:bottom w:val="none" w:sz="0" w:space="0" w:color="auto"/>
            <w:right w:val="none" w:sz="0" w:space="0" w:color="auto"/>
          </w:divBdr>
        </w:div>
        <w:div w:id="851989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788FF-E839-4228-AC3D-38B1AC3C7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3329</Words>
  <Characters>18976</Characters>
  <Application>Microsoft Office Word</Application>
  <DocSecurity>0</DocSecurity>
  <Lines>158</Lines>
  <Paragraphs>44</Paragraphs>
  <ScaleCrop>false</ScaleCrop>
  <Company>Reanimator Extreme Edition</Company>
  <LinksUpToDate>false</LinksUpToDate>
  <CharactersWithSpaces>22261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OfficePC</dc:creator>
  <cp:keywords/>
  <dc:description/>
  <cp:lastModifiedBy>OfficePC</cp:lastModifiedBy>
  <cp:revision>27</cp:revision>
  <dcterms:created xsi:type="dcterms:W3CDTF">2011-10-20T06:09:00Z</dcterms:created>
  <dcterms:modified xsi:type="dcterms:W3CDTF">2011-10-20T10:30:00Z</dcterms:modified>
</cp:coreProperties>
</file>