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1618FB" w:rsidRPr="001618FB" w:rsidTr="001618FB">
        <w:trPr>
          <w:trHeight w:val="570"/>
          <w:tblCellSpacing w:w="0" w:type="dxa"/>
        </w:trPr>
        <w:tc>
          <w:tcPr>
            <w:tcW w:w="0" w:type="auto"/>
            <w:vAlign w:val="center"/>
            <w:hideMark/>
          </w:tcPr>
          <w:p w:rsidR="001618FB" w:rsidRPr="001618FB" w:rsidRDefault="001618FB" w:rsidP="001618FB">
            <w:pPr>
              <w:spacing w:after="0" w:line="240" w:lineRule="auto"/>
              <w:rPr>
                <w:rFonts w:ascii="Times New Roman" w:eastAsia="Times New Roman" w:hAnsi="Times New Roman" w:cs="Times New Roman"/>
                <w:color w:val="626262"/>
                <w:sz w:val="27"/>
                <w:szCs w:val="27"/>
              </w:rPr>
            </w:pPr>
            <w:r w:rsidRPr="001618FB">
              <w:rPr>
                <w:rFonts w:ascii="Times New Roman" w:eastAsia="Times New Roman" w:hAnsi="Times New Roman" w:cs="Times New Roman"/>
                <w:color w:val="626262"/>
                <w:sz w:val="27"/>
                <w:szCs w:val="27"/>
              </w:rPr>
              <w:t>Международный стандарт финансовой отчетности (IAS) 26 «Учет и отчетность по пенсионным планам»</w:t>
            </w:r>
          </w:p>
        </w:tc>
      </w:tr>
      <w:tr w:rsidR="001618FB" w:rsidRPr="001618FB" w:rsidTr="001618FB">
        <w:trPr>
          <w:tblCellSpacing w:w="0" w:type="dxa"/>
        </w:trPr>
        <w:tc>
          <w:tcPr>
            <w:tcW w:w="0" w:type="auto"/>
            <w:vAlign w:val="center"/>
            <w:hideMark/>
          </w:tcPr>
          <w:p w:rsidR="001618FB" w:rsidRPr="001618FB" w:rsidRDefault="001618FB" w:rsidP="001618FB">
            <w:pPr>
              <w:spacing w:after="0"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Международный стандарт финансовой отчетности (IAS) 26 «Учет и отчетность по пенсионным планам»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Сфера применения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              Настоящий стандарт применяется для финансовой отчетности по пенсионным планам предприятиями, которые составляют такого рода финансовую отчетность.</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              Пенсионные планы иногда называются иначе, например, «пенсионные схемы», «схемы пенсий по выслуге лет» или «схемы пенсионного обеспечения». Настоящий стандарт рассматривает пенсионный план как отчитывающееся предприятие, отделенное от работодателей участников плана. Все остальные стандарты применяются к финансовой отчетности пенсионных планов в той степени, в какой они не покрываются положениями настоящего стандарта.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              Настоящий стандарт применяется для учета и отчетности по плану для всех участников в целом как группы. Он не применяется для отчетности перед отдельными участниками плана относительно их пенсионных прав.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4              МСФО (IAS) 19</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i/>
                <w:iCs/>
                <w:color w:val="626262"/>
                <w:sz w:val="20"/>
              </w:rPr>
              <w:t>«Вознаграждения работникам»</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рассматривает определение затрат по пенсионному обеспечению в финансовой отчетности работодателей, имеющих пенсионные планы. Поэтому настоящий стандарт дополняет МСФО (IAS) 19.</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5              Пенсионные планы разделяются на пенсионные планы с установленными взносами и пенсионные планы с установленными выплатами. Многие требуют создания отдельных фондов, которые могут учреждаться как с образованием отдельного юридического лица, так и без такового, и которые могут иметь или не иметь доверительных управляющих, которым перечисляются взносы и которыми выплачиваются пенсии. Настоящий стандарт применяется независимо от того, создается ли такой фонд, а также независимо от того, имеются ли доверительные управляющие.</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6              Пенсионные планы, активы которых инвестированы в страховые компании, должны отвечать тем же требованиям к учету и фондированию, что и частные инвестиционные соглашения. Соответственно, они оказываются в сфере применения данного стандарта, если только контракт со страховой компанией не заключен от имени конкретного участника или группы участников пенсионного плана, а обязательства по пенсионным планам не являются обязательствами исключительно страховой компании.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7              Настоящий стандарт не применяется для других форм вознаграждений работникам, таких как выходные пособия в случае увольнения, соглашения об отсроченных компенсациях, пособия за выслугу лет, специальные программы по досрочному выходу на пенсию или по сокращению штатов, системы страхования от болезней и несчастных случаев или системы премирования. Соглашения в рамках государственной системы социального обеспечения также исключаются из сферы применения данного стандарта.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Определения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8              В настоящем стандарте используются следующие термины в указанных значениях:</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Пенсионные планы</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соглашения, по которым предприятие предоставляет выплаты своим работникам во время или после завершения трудовой деятельности (в виде годового дохода либо в виде единовременной выплаты). При этом такие выплаты, равно как и вклады для их обеспечения, могут быть определены или рассчитаны заблаговременно до выхода на пенсию как в соответствии с документами, так и на основе принятой на предприятии практики.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Пенсионные планы с установленными взносами</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xml:space="preserve">- это планы пенсионного обеспечения, в соответствии с которыми размеры пенсий, подлежащих выплате, определяются на основе взносов в пенсионный фонд и </w:t>
            </w:r>
            <w:r w:rsidRPr="001618FB">
              <w:rPr>
                <w:rFonts w:ascii="Times New Roman" w:eastAsia="Times New Roman" w:hAnsi="Times New Roman" w:cs="Times New Roman"/>
                <w:color w:val="626262"/>
                <w:sz w:val="20"/>
                <w:szCs w:val="20"/>
              </w:rPr>
              <w:lastRenderedPageBreak/>
              <w:t>последующих инвестиционных доходов.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Пенсионные планы с установленными выплатами</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планы пенсионного обеспечения, в соответствии с которыми размеры пенсий, подлежащих выплате, определяются по формуле, в основе которой обычно лежит размер вознаграждения, получаемого работником и/или выслуга лет.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Фондирование</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перевод активов другому предприятию (</w:t>
            </w:r>
            <w:r w:rsidRPr="001618FB">
              <w:rPr>
                <w:rFonts w:ascii="Times New Roman" w:eastAsia="Times New Roman" w:hAnsi="Times New Roman" w:cs="Times New Roman"/>
                <w:i/>
                <w:iCs/>
                <w:color w:val="626262"/>
                <w:sz w:val="20"/>
              </w:rPr>
              <w:t>фонду</w:t>
            </w:r>
            <w:r w:rsidRPr="001618FB">
              <w:rPr>
                <w:rFonts w:ascii="Times New Roman" w:eastAsia="Times New Roman" w:hAnsi="Times New Roman" w:cs="Times New Roman"/>
                <w:color w:val="626262"/>
                <w:sz w:val="20"/>
                <w:szCs w:val="20"/>
              </w:rPr>
              <w:t>), независимому от предприятия работодателя, для покрытия будущих обязательств по выплате пенсий.</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В настоящем стандарте также используются следующие термины: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Участники</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члены пенсионного плана, а также другие лица, имеющие право на получение выплат по этому плану.</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Чистые активы пенсионного плана, служащие источником выплат</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активы пенсионного плана за вычетом обязательств, отличных от актуарной приведенной стоимости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Актуарная приведенная стоимость причитающихся пенсионных выплат</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приведенная стоимость ожидаемых выплат по пенсионному плану, причитающихся вышедшим на пенсию и работающим сотрудникам, исходя из уже предоставленных ими услуг.</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i/>
                <w:iCs/>
                <w:color w:val="626262"/>
                <w:sz w:val="20"/>
              </w:rPr>
              <w:t>Безусловные выплаты</w:t>
            </w:r>
            <w:r w:rsidRPr="001618FB">
              <w:rPr>
                <w:rFonts w:ascii="Times New Roman" w:eastAsia="Times New Roman" w:hAnsi="Times New Roman" w:cs="Times New Roman"/>
                <w:color w:val="626262"/>
                <w:sz w:val="20"/>
              </w:rPr>
              <w:t> </w:t>
            </w:r>
            <w:r w:rsidRPr="001618FB">
              <w:rPr>
                <w:rFonts w:ascii="Times New Roman" w:eastAsia="Times New Roman" w:hAnsi="Times New Roman" w:cs="Times New Roman"/>
                <w:color w:val="626262"/>
                <w:sz w:val="20"/>
                <w:szCs w:val="20"/>
              </w:rPr>
              <w:t>- это выплаты, право на получение которых согласно условиям пенсионного плана не зависит от продолжения трудовых отношений.</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9              Некоторые пенсионные планы имеют спонсоров, не являющихся работодателями. Настоящий стандарт применяется также к финансовой отчетности таких планов.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10           Большинство пенсионных планов основывается на официально заключенных договорах. Некоторые планы носят неформальный характер, но приобретают некоторую степень обязательности в результате принятой работодателями практики работы. Хотя некоторые пенсионные планы позволяют работодателям ограничить обязательства по этим планам, аннулирование пенсионного плана, как правило, затруднено, т. к. работодатели хотят сохранить работников. К неформальным пенсионным планам применяются те же методы учета и отчетности, что и к формальным планам.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11           Многие пенсионные планы предусматривают учреждение отдельных фондов, в которые производятся взносы и из которых осуществляются выплаты. Такие фонды могут находиться под управлением лиц, которые осуществляют независимое управление активами фондов. В некоторых странах эти лица именуются доверительными управляющими. Термин «доверительный управляющий» используется в настоящем стандарте применительно к таким лицам независимо от того, имеет ли место формальное создание доверительного фонда (траста).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12           Пенсионные планы обычно являются пенсионными планами с установленными взносами или пенсионными планами с установленными выплатами, каждый из которых имеет свои отличительные особенности. Иногда могут существовать планы, обладающие свойствами обоих вариантов. В рамках настоящего стандарта такие смешанные планы рассматриваются как пенсионные планы с установленными выплатами.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Пенсионные планы с установленными взносами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13           Финансовая отчетность пенсионного плана с установленными взносами включает отчет о чистых активах пенсионного плана, служащих источником выплат, и описание политики фондирования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xml:space="preserve">14           В пенсионном плане с установленными взносами размер будущих выплат участникам определяется взносами работодателя, самого участника, или обеих сторон в пенсионный фонд, а также эффективностью операционной деятельности и инвестиционными доходами фонда. Выполнение обязательств работодателя обычно ограничивается взносами в пенсионный фонд. Консультация актуария, как правило, не требуется, хотя иногда она используется для оценки размеров будущих выплат, которые могут быть обеспечены </w:t>
            </w:r>
            <w:r w:rsidRPr="001618FB">
              <w:rPr>
                <w:rFonts w:ascii="Times New Roman" w:eastAsia="Times New Roman" w:hAnsi="Times New Roman" w:cs="Times New Roman"/>
                <w:color w:val="626262"/>
                <w:sz w:val="20"/>
                <w:szCs w:val="20"/>
              </w:rPr>
              <w:lastRenderedPageBreak/>
              <w:t>исходя из текущих взносов и различных уровней будущих взносов и инвестиционных доходов.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15           Участники заинтересованы в деятельности плана, потому что она непосредственно влияет на уровень их будущих выплат. Участники также заинтересованы в информации о том, поступили ли взносы в пенсионный фонд и осуществляется ли надлежащий контроль для защиты прав бенефициаров. Работодатель, в свою очередь, заинтересован в эффективной и добросовестной деятельности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16           Цель отчетности пенсионного плана с установленными взносами состоит в периодическом предоставлении информации о плане и результатах его инвестиционной деятельности. Обычно эта цель достигается путем предоставления финансовой отчетности, которая содержит следующую информацию:</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описание значительной деятельности за период и влияния любых изменений, относящихся к плану, членству в нем, срокам и условиям;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отчеты об операциях и результатах инвестиционной деятельности за период, а также о финансовом положении плана по состоянию на конец периода;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описание инвестиционной политики.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Пенсионные планы с установленными выплатами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17           Финансовая отчетность пенсионного плана с установленными выплатами включает один из указанных ниже отчетов: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отчет, показывающий:</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            чистые активы пенсионного плана, служащие источником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           актуарную приведенную стоимость причитающихся пенсионных выплат, с разделением на безусловные и небезусловные выплаты;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(iii)         итоговое превышение или дефицит; или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отчет о чистых активах пенсионного плана, служащих источником выплат, включающий одно из двух:</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            примечание, показывающее актуарную приведенную стоимость причитающихся пенсионных выплат, с разделением на безусловные и небезусловные выплаты; или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           ссылку на эту информацию в прилагаемом отчете актуария.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Если актуарная оценка не была подготовлена на дату составления финансовой отчетности, в качестве основы используется самая последняя из имеющихся оценок, с указанием даты ее выполнения.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18           В контексте пункта 17, актуарная приведенная стоимость причитающихся пенсионных выплат основывается на выплатах, причитающихся работникам в соответствии с условиями плана за услуги, предоставленные к данному моменту, с использованием в расчетах либо текущих, либо прогнозируемых уровней заработной платы и с раскрытием используемого метода. Также раскрывается воздействие любых изменений в актуарных допущениях, оказавших значительное влияние на актуарную приведенную стоимость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19           Финансовая отчетность поясняет взаимосвязь между актуарной приведенной стоимостью причитающихся пенсионных выплат и чистыми активами пенсионного плана, служащими источником выплат, а также политику фондирования причитающихся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20           В пенсионном плане с установленными выплатами величина причитающихся пенсионных выплат зависит от финансового положения плана и способности вкладчиков в будущем производить в него взносы, а также от результатов инвестиционной деятельности и эффективности операционной деятельности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lastRenderedPageBreak/>
              <w:t>21           Пенсионный план с установленными выплатами периодически нуждается в консультации актуария для оценки финансового состояния плана, проверки актуарных допущений и получения рекомендаций в отношении уровней будущих взносов.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22           Цель отчетности пенсионного плана с установленными выплатами состоит в периодическом предоставлении информации о финансовых ресурсах и деятельности плана, которая может быть полезна при оценке взаимосвязи между накоплением ресурсов и выплатами плана с течением времени. Обычно эта цель достигается путем предоставления финансовой отчетности, которая содержит следующую информацию:</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описание значительной деятельности за период и влияния любых изменений, относящихся к плану, членству в нем, срокам и условиям;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отчеты об операциях и результатах инвестиционной деятельности за период, а также о финансовом положении плана по состоянию на конец периода;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актуарную информацию, представленную либо как часть отчетности, либо в виде отдельного отчета;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(d)           описание инвестиционной политики.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Актуарная приведенная стоимость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23           Приведенная стоимость ожидаемых выплат по пенсионному плану может рассчитываться и представляться в отчетности либо на основе текущих уровней заработной платы, либо на основе прогнозируемых уровней заработной платы до момента выхода на пенсию участников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24           Основания, в соответствии с которыми предпочтение отдается методу, опирающемуся на текущий уровень заработной платы: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актуарная приведенная стоимость причитающихся пенсионных выплат, являясь суммой величин, приходящихся в настоящий момент на долю каждого участника плана, может быть рассчитана более объективно, чем по прогнозируемым уровням заработной платы, поскольку содержит меньше допущений;</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увеличения выплат, связанные с увеличением заработной платы, становятся обязательством пенсионного плана в момент увеличения заработной платы;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сумма актуарной приведенной стоимости причитающихся пенсионных выплат, опирающаяся на текущие уровни заработной платы, в основном, более тесно увязана с суммой, подлежащей выплате в случае выхода участника из плана или прекращения деятельности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25           Основания, в соответствии с которыми предпочтение отдается методу, опирающемуся на прогнозируемый уровень заработной платы: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финансовая информация должна быть подготовлена на основе принципа непрерывности деятельности предприятия, независимо от необходимых допущений и расчетов;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для планов, использующих принцип последней заработной платы, размер выплаты определяется исходя из заработной платы в момент выхода на пенсию или незадолго до выхода на пенсию, поэтому размеры заработной платы, уровни вкладов и нормы доходности должны прогнозироваться;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неспособность включить прогнозируемые размеры заработной платы, когда большая часть фондирования пенсионного фонда опирается на эти значения, может привести к отражению в отчетности чрезмерного фондирования, в то время как фактически этого не происходит, или же отчетность будет показывать достаточный уровень фондирования, когда план фактически фондируется недостаточно.</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xml:space="preserve">26           Актуарная приведенная стоимость причитающихся пенсионных выплат, основанная на текущем уровне заработной платы, раскрывается в финансовой отчетности пенсионного плана с тем, чтобы показать обязательства по заработанным выплатам по состоянию на дату составления финансовой отчетности. Актуарная приведенная стоимость причитающихся пенсионных выплат, основанная на прогнозируемом </w:t>
            </w:r>
            <w:r w:rsidRPr="001618FB">
              <w:rPr>
                <w:rFonts w:ascii="Times New Roman" w:eastAsia="Times New Roman" w:hAnsi="Times New Roman" w:cs="Times New Roman"/>
                <w:color w:val="626262"/>
                <w:sz w:val="20"/>
                <w:szCs w:val="20"/>
              </w:rPr>
              <w:lastRenderedPageBreak/>
              <w:t>уровне заработной платы, раскрывается с целью отражения величины потенциального обязательства на основе принципа непрерывности деятельности предприятия, который, как правило, является основой фондирования. Помимо раскрытия актуарной приведенной стоимости причитающихся пенсионных выплат, может потребоваться развернутое объяснение для того, чтобы четко показать контекст, в котором эта актуарная приведенная стоимость должна восприниматься. Такое объяснение может иметь форму информации о достаточности планируемого будущего фондирования пенсионного плана и о политике фондирования, основанной на прогнозах размеров заработной платы. Эта информация может включаться в финансовую отчетность или в отчет актуария.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Частота проведения актуарных оценок</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27           Во многих странах актуарные оценки проводятся не чаще одного раза в три года. Если актуарная оценка не была подготовлена на дату составления финансовой отчетности, в качестве основы используется самая последняя из имеющихся оценок, с указанием даты ее выполнения.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Содержание финансовой отчетности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28           Для пенсионных планов с установленными выплатами информация показывается в одном из следующих форматов, которые отражают различные сложившиеся на практике методы раскрытия и представления актуарных данных:</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в финансовую отчетность включается отчет, показывающий чистые активы пенсионного плана, служащие источником выплат, актуарную приведенную стоимость причитающихся пенсионных выплат и итоговое превышение или дефицит. Финансовая отчетность пенсионного плана также содержит отчеты об изменениях в чистых активах пенсионного плана, служащих источником выплат, и изменениях актуарной приведенной стоимости причитающихся пенсионных выплат. К финансовой отчетности может прилагаться отдельный актуарный отчет с обоснованием актуарной приведенной стоимости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финансовая отчетность, которая включает отчет о чистых активах пенсионного плана, служащих источником выплат, и отчет об изменениях в чистых активах пенсионного плана, служащих источником выплат. Актуарная приведенная стоимость причитающихся пенсионных выплат раскрывается в примечании к отчетам. К финансовой отчетности может прилагаться отчет актуария с обоснованием актуарной приведенной стоимости причитающихся пенсионных выплат;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финансовая отчетность, которая включает отчет о чистых активах пенсионного плана, служащих источником выплат, и отчет об изменениях в чистых активах пенсионного плана, служащих источником выплат, актуарная приведенная стоимость причитающихся пенсионных выплат представляется в отдельном отчете актуария.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В каждом формате финансовая отчетность также может сопровождаться отчетом доверительных управляющих, представленным по принципу отчета руководства или директоров, и инвестиционным отчетом.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29           Сторонники применения форматов, описанных в пунктах 28 (а) 28 (б), полагают, что количественное выражение причитающихся пенсионных выплат и другая информация, представляемая на основе таких подходов, помогает пользователям оценить текущее состояние плана и вероятность выполнения обязательств по нему. Они также считают, что финансовая отчетность должна быть полной сама по себе и не должна опираться на прилагаемые отчеты. Однако, как полагают некоторые специалисты, описанный в пункте 28 (а) формат может создать впечатление того, что обязательство существует, тогда как, по их мнению, актуарная приведенная стоимость причитающихся пенсионных выплат не обладает всеми характеристиками обязательства.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xml:space="preserve">30           Сторонники применения формата, описанного в пункте 28 (в), считают, что актуарная приведенная стоимость причитающихся пенсионных выплат не должна включаться в отчет о чистых активах пенсионного плана, служащих источником выплат, как это предусмотрено форматом, описанным в пункте </w:t>
            </w:r>
            <w:r w:rsidRPr="001618FB">
              <w:rPr>
                <w:rFonts w:ascii="Times New Roman" w:eastAsia="Times New Roman" w:hAnsi="Times New Roman" w:cs="Times New Roman"/>
                <w:color w:val="626262"/>
                <w:sz w:val="20"/>
                <w:szCs w:val="20"/>
              </w:rPr>
              <w:lastRenderedPageBreak/>
              <w:t>28 (а), или даже просто раскрываться в примечании, согласно формату, представленному в пункте 28 (б), потому что она будет сравниваться непосредственно с активами плана, а такое сопоставление может быть необоснованно. Они утверждают, что актуарии могут и не сравнивать актуарную приведенную стоимость причитающихся пенсионных выплат с рыночной стоимостью инвестиций, вместо этого они могут оценивать приведенную стоимость потоков денежных средств, ожидаемых от инвестиций. Поэтому сторонники этого формата полагают, что такое сравнение вряд ли отражает общую оценку плана актуарием, и она может быть неправильно понята. Некоторые также считают, что информация о причитающихся пенсионных выплатах, независимо от того, представлена ли она в числовом выражении, должна содержаться только в отдельном актуарном отчете, который может содержать надлежащее разъяснение.</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31           Настоящий стандарт принимает точку зрения, разрешающую раскрытие информации относительно причитающихся пенсионных выплат в отдельном отчете актуария. Стандарт отвергает аргументы против числового выражения актуарной приведенной стоимости причитающихся пенсионных выплат. Соответственно, настоящий стандарт рассматривает форматы, описанные в пунктах 28 (а) и 28 (б), в качестве приемлемых, как и формат, описанный в пункте 28 (в), если финансовая отчетность содержит ссылку на отчет актуария и сопровождается этим отчетом, содержащим актуарную приведенную стоимость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Все планы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Оценка активов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32           Инвестиции пенсионного плана учитываются по справедливой стоимости. Справедливой стоимостью рыночных ценных бумаг является их рыночная стоимость. При наличии инвестиций пенсионного плана, справедливую стоимость которых оценить невозможно, раскрывается причина, по которой справедливая стоимость не используется.</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33           В качестве справедливой стоимости рыночных ценных бумаг обычно принимают их рыночную стоимость как наиболее подходящую меру оценки ценных бумаг на дату составления отчетности и результатов инвестиционной деятельности за период. Ценные бумаги, которые имеют фиксированную стоимость погашения и были приобретены для соответствия обязательствам плана или конкретным частям обязательств, могут учитываться по величине, основанной на их конечной стоимости погашения, предполагая постоянную норму доходности до наступления срока погашения. В тех случаях, когда нет возможности рассчитать справедливую стоимость инвестиций пенсионного плана, таких, например, как полное владение предприятием, в отчетности раскрывается причина, по которой справедливая стоимость не используется. Для инвестиций, которые учитываются по величине, отличной от рыночной или справедливой стоимости, справедливая стоимость, как правило, также раскрывается. Активы, используемые в операционной деятельности фонда, учитываются в порядке, изложенном в соответствующих стандартах.</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Раскрытие информации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34           Финансовая отчетность пенсионного плана, с установленными выплатами или с установленными взносами, содержит также следующую информацию:</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отчет об изменениях в чистых активах пенсионного плана, служащих источником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краткое изложение основных принципов учетной политики;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описание плана и влияния любых изменений в плане в течение периода.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35           Финансовая отчетность, которую предоставляют пенсионные планы, включает следующую информацию (где применимо):</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отчет о чистых активах пенсионного плана, служащих источником выплат, с раскрытием следующей информации: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lastRenderedPageBreak/>
              <w:t>(i)            активы по состоянию на конец периода, классифицированные соответствующим образом;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           метод оценки активов;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(iii)          сведения о каждой отдельной инвестиции, превышающей либо 5 % чистых активов пенсионного плана, служащих источником выплат, либо 5 % от общей стоимости ценных бумаг любого класса или типа;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(iv)          сведения о каждой инвестиции в работодателя;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(v)           обязательства, отличные от актуарной приведенной стоимости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отчет об изменениях в чистых активах пенсионного плана, служащих источником выплат, с представлением следующей информации: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            взносы работодателей;</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           взносы работников;</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(iii)          инвестиционный доход, например, проценты и дивиденды;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(iv)          прочий доход;</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(v)           выплаты, оплаченные или подлежащие оплате (представленные по категориям, например: пенсии по старости, выплаты в случае смерти, нетрудоспособности, а также единовременные выплаты);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(vi)          административные расходы;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(vii)         прочие расходы;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(viii)        налоги на прибыль;</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(ix)          прибыль и убытки от реализации инвестиций и изменения в стоимости инвестиций;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(x)           переводы из других планов и в другие планы;</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(c)           описание политики фондирования пенсионного фонда;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(d)           для пенсионных планов с установленными выплатами - актуарная приведенная стоимость причитающихся пенсионных выплат (которые могут разделяться на безусловные и небезусловные выплаты), основанная на пенсиях, причитающихся в соответствии с условиями плана, на стоимости предоставленных к данному моменту услуг и использовании либо текущих уровней заработной платы, либо прогнозируемых уровней; эта информация может включаться в прилагаемый отчет актуария, предназначенный для прочтения вместе с соответствующей финансовой отчетностью;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(e)           для пенсионных планов с установленными выплатами - описание сделанных значительных актуарных допущений и применяемого метода расчета актуарной приведенной стоимости причитающихся пенсионных выплат.</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36           Отчет пенсионного плана содержит описание плана, либо как часть финансовой отчетности, либо в качестве отдельного отчета. Он может включать следующую информацию:</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(a)           названия работодателей и групп работников, охваченных данным планом;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(b)           количество участников, получающих выплаты, и количество прочих участников, классифицированных соответствующим образом;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lastRenderedPageBreak/>
              <w:t>(c)           тип плана - план с установленными взносами или план с установленными выплатами;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(d)           примечание, указывающее, делают ли взносы участники плана;</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(e)           описание пенсионных выплат, причитающихся участникам;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(f)            описание каждого из условий выхода участника из плана; и</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(g)           изменения по пунктам от (а) до (е) в течение периода, охваченного отчетом.</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Обычной практикой являются ссылки на другие документы, доступные для пользователей, в которых дается описание пенсионного плана, при этом в отчетность включается информация только о последующих изменениях.</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 </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b/>
                <w:bCs/>
                <w:color w:val="626262"/>
                <w:sz w:val="20"/>
              </w:rPr>
              <w:t>Дата вступления в силу</w:t>
            </w:r>
          </w:p>
          <w:p w:rsidR="001618FB" w:rsidRPr="001618FB" w:rsidRDefault="001618FB" w:rsidP="001618FB">
            <w:pPr>
              <w:spacing w:before="100" w:beforeAutospacing="1" w:after="100" w:afterAutospacing="1" w:line="240" w:lineRule="auto"/>
              <w:jc w:val="both"/>
              <w:rPr>
                <w:rFonts w:ascii="Times New Roman" w:eastAsia="Times New Roman" w:hAnsi="Times New Roman" w:cs="Times New Roman"/>
                <w:color w:val="626262"/>
                <w:sz w:val="20"/>
                <w:szCs w:val="20"/>
              </w:rPr>
            </w:pPr>
            <w:r w:rsidRPr="001618FB">
              <w:rPr>
                <w:rFonts w:ascii="Times New Roman" w:eastAsia="Times New Roman" w:hAnsi="Times New Roman" w:cs="Times New Roman"/>
                <w:color w:val="626262"/>
                <w:sz w:val="20"/>
                <w:szCs w:val="20"/>
              </w:rPr>
              <w:t>37           Настоящий стандарт должен применяться в отношении финансовой отчетности пенсионных планов, охватывающей периоды, начинающиеся 1 января 1988 года или после этой даты.</w:t>
            </w:r>
          </w:p>
        </w:tc>
      </w:tr>
    </w:tbl>
    <w:p w:rsidR="006F6E52" w:rsidRPr="001618FB" w:rsidRDefault="006F6E52" w:rsidP="001618FB"/>
    <w:sectPr w:rsidR="006F6E52" w:rsidRPr="001618FB"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775F0"/>
    <w:rsid w:val="005F6A19"/>
    <w:rsid w:val="006C2C0F"/>
    <w:rsid w:val="006F6E52"/>
    <w:rsid w:val="00721B96"/>
    <w:rsid w:val="00753C9F"/>
    <w:rsid w:val="008F3FEC"/>
    <w:rsid w:val="00997004"/>
    <w:rsid w:val="00997D6E"/>
    <w:rsid w:val="009C2EE4"/>
    <w:rsid w:val="00A168AB"/>
    <w:rsid w:val="00AB0337"/>
    <w:rsid w:val="00AE7E73"/>
    <w:rsid w:val="00B944CD"/>
    <w:rsid w:val="00BB1376"/>
    <w:rsid w:val="00C54A8E"/>
    <w:rsid w:val="00D4347A"/>
    <w:rsid w:val="00E75E7B"/>
    <w:rsid w:val="00E96763"/>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3661</Words>
  <Characters>20868</Characters>
  <Application>Microsoft Office Word</Application>
  <DocSecurity>0</DocSecurity>
  <Lines>173</Lines>
  <Paragraphs>48</Paragraphs>
  <ScaleCrop>false</ScaleCrop>
  <Company>Reanimator Extreme Edition</Company>
  <LinksUpToDate>false</LinksUpToDate>
  <CharactersWithSpaces>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21</cp:revision>
  <dcterms:created xsi:type="dcterms:W3CDTF">2011-10-20T06:09:00Z</dcterms:created>
  <dcterms:modified xsi:type="dcterms:W3CDTF">2011-10-20T10:22:00Z</dcterms:modified>
</cp:coreProperties>
</file>